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D184" w14:textId="11DD20ED" w:rsidR="00025E91" w:rsidRPr="00D022FA" w:rsidRDefault="00025E91" w:rsidP="00EA335D">
      <w:pPr>
        <w:widowControl/>
        <w:autoSpaceDE/>
        <w:autoSpaceDN/>
        <w:spacing w:line="288" w:lineRule="auto"/>
        <w:contextualSpacing/>
        <w:jc w:val="right"/>
        <w:rPr>
          <w:rFonts w:ascii="Arial" w:eastAsiaTheme="minorHAnsi" w:hAnsi="Arial" w:cs="Arial"/>
          <w:sz w:val="20"/>
          <w:szCs w:val="20"/>
          <w:lang w:val="es-CO"/>
        </w:rPr>
      </w:pPr>
      <w:r w:rsidRPr="00D022FA">
        <w:rPr>
          <w:rFonts w:ascii="Arial" w:eastAsiaTheme="minorHAnsi" w:hAnsi="Arial" w:cs="Arial"/>
          <w:sz w:val="20"/>
          <w:szCs w:val="20"/>
          <w:lang w:val="es-CO"/>
        </w:rPr>
        <w:t xml:space="preserve">Bogotá, D. C., </w:t>
      </w:r>
      <w:r w:rsidR="00F656A0" w:rsidRPr="00D022FA">
        <w:rPr>
          <w:rFonts w:ascii="Arial" w:eastAsiaTheme="minorHAnsi" w:hAnsi="Arial" w:cs="Arial"/>
          <w:sz w:val="20"/>
          <w:szCs w:val="20"/>
          <w:lang w:val="es-CO"/>
        </w:rPr>
        <w:t>noviembre de 2023</w:t>
      </w:r>
    </w:p>
    <w:p w14:paraId="51191D1E" w14:textId="77777777" w:rsidR="00025E91" w:rsidRPr="00D022FA" w:rsidRDefault="00025E91" w:rsidP="00EA335D">
      <w:pPr>
        <w:widowControl/>
        <w:autoSpaceDE/>
        <w:autoSpaceDN/>
        <w:spacing w:line="288" w:lineRule="auto"/>
        <w:contextualSpacing/>
        <w:rPr>
          <w:rFonts w:ascii="Arial" w:eastAsiaTheme="minorHAnsi" w:hAnsi="Arial" w:cs="Arial"/>
          <w:sz w:val="20"/>
          <w:szCs w:val="20"/>
          <w:lang w:val="es-CO"/>
        </w:rPr>
      </w:pPr>
    </w:p>
    <w:p w14:paraId="1F8A6FEE" w14:textId="719A8CD1" w:rsidR="00025E91" w:rsidRPr="00D022FA" w:rsidRDefault="00025E91"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Presidente</w:t>
      </w:r>
      <w:r w:rsidRPr="00D022FA">
        <w:rPr>
          <w:rFonts w:ascii="Arial" w:eastAsiaTheme="minorHAnsi" w:hAnsi="Arial" w:cs="Arial"/>
          <w:sz w:val="20"/>
          <w:szCs w:val="20"/>
          <w:lang w:val="es-CO"/>
        </w:rPr>
        <w:br/>
      </w:r>
      <w:r w:rsidRPr="00D022FA">
        <w:rPr>
          <w:rFonts w:ascii="Arial" w:eastAsiaTheme="minorHAnsi" w:hAnsi="Arial" w:cs="Arial"/>
          <w:b/>
          <w:bCs/>
          <w:sz w:val="20"/>
          <w:szCs w:val="20"/>
          <w:lang w:val="es-CO"/>
        </w:rPr>
        <w:t>OSCAR HERNÁN SÁNCHEZ LEÓN</w:t>
      </w:r>
      <w:r w:rsidRPr="00D022FA">
        <w:rPr>
          <w:rFonts w:ascii="Arial" w:eastAsiaTheme="minorHAnsi" w:hAnsi="Arial" w:cs="Arial"/>
          <w:b/>
          <w:bCs/>
          <w:sz w:val="20"/>
          <w:szCs w:val="20"/>
          <w:lang w:val="es-CO"/>
        </w:rPr>
        <w:br/>
      </w:r>
      <w:r w:rsidRPr="00D022FA">
        <w:rPr>
          <w:rFonts w:ascii="Arial" w:eastAsiaTheme="minorHAnsi" w:hAnsi="Arial" w:cs="Arial"/>
          <w:sz w:val="20"/>
          <w:szCs w:val="20"/>
          <w:lang w:val="es-CO"/>
        </w:rPr>
        <w:t>Comisión Primera Constitucional</w:t>
      </w:r>
      <w:r w:rsidRPr="00D022FA">
        <w:rPr>
          <w:rFonts w:ascii="Arial" w:eastAsiaTheme="minorHAnsi" w:hAnsi="Arial" w:cs="Arial"/>
          <w:sz w:val="20"/>
          <w:szCs w:val="20"/>
          <w:lang w:val="es-CO"/>
        </w:rPr>
        <w:br/>
        <w:t>Cámara de Representantes</w:t>
      </w:r>
    </w:p>
    <w:p w14:paraId="6411513A" w14:textId="77777777" w:rsidR="0008438D" w:rsidRPr="00D022FA" w:rsidRDefault="0008438D" w:rsidP="00EA335D">
      <w:pPr>
        <w:widowControl/>
        <w:autoSpaceDE/>
        <w:autoSpaceDN/>
        <w:spacing w:line="288" w:lineRule="auto"/>
        <w:contextualSpacing/>
        <w:jc w:val="both"/>
        <w:rPr>
          <w:rFonts w:ascii="Arial" w:eastAsiaTheme="minorHAnsi" w:hAnsi="Arial" w:cs="Arial"/>
          <w:sz w:val="20"/>
          <w:szCs w:val="20"/>
          <w:lang w:val="es-CO"/>
        </w:rPr>
      </w:pPr>
    </w:p>
    <w:p w14:paraId="3C3CCC38" w14:textId="07661A01" w:rsidR="00025E91" w:rsidRPr="00D022FA" w:rsidRDefault="00025E91" w:rsidP="00EA335D">
      <w:pPr>
        <w:widowControl/>
        <w:autoSpaceDE/>
        <w:autoSpaceDN/>
        <w:spacing w:line="288" w:lineRule="auto"/>
        <w:ind w:left="3540"/>
        <w:contextualSpacing/>
        <w:jc w:val="both"/>
        <w:rPr>
          <w:rFonts w:ascii="Arial" w:eastAsiaTheme="minorHAnsi" w:hAnsi="Arial" w:cs="Arial"/>
          <w:b/>
          <w:bCs/>
          <w:sz w:val="20"/>
          <w:szCs w:val="20"/>
          <w:lang w:val="es-CO"/>
        </w:rPr>
      </w:pPr>
      <w:r w:rsidRPr="00D022FA">
        <w:rPr>
          <w:rFonts w:ascii="Arial" w:eastAsiaTheme="minorHAnsi" w:hAnsi="Arial" w:cs="Arial"/>
          <w:b/>
          <w:bCs/>
          <w:sz w:val="20"/>
          <w:szCs w:val="20"/>
          <w:lang w:val="es-CO"/>
        </w:rPr>
        <w:t>Asunto:</w:t>
      </w:r>
      <w:r w:rsidR="009253E6" w:rsidRPr="00D022FA">
        <w:rPr>
          <w:rFonts w:ascii="Arial" w:eastAsiaTheme="minorHAnsi" w:hAnsi="Arial" w:cs="Arial"/>
          <w:sz w:val="20"/>
          <w:szCs w:val="20"/>
          <w:lang w:val="es-CO"/>
        </w:rPr>
        <w:t xml:space="preserve"> </w:t>
      </w:r>
      <w:r w:rsidR="00F656A0" w:rsidRPr="00D022FA">
        <w:rPr>
          <w:rFonts w:ascii="Arial" w:eastAsiaTheme="minorHAnsi" w:hAnsi="Arial" w:cs="Arial"/>
          <w:sz w:val="20"/>
          <w:szCs w:val="20"/>
          <w:lang w:val="es-CO"/>
        </w:rPr>
        <w:t xml:space="preserve">Informe de ponencia positiva para primer debate al </w:t>
      </w:r>
      <w:bookmarkStart w:id="0" w:name="_Hlk149829997"/>
      <w:r w:rsidR="00F656A0" w:rsidRPr="00D022FA">
        <w:rPr>
          <w:rFonts w:ascii="Arial" w:eastAsiaTheme="minorHAnsi" w:hAnsi="Arial" w:cs="Arial"/>
          <w:sz w:val="20"/>
          <w:szCs w:val="20"/>
          <w:lang w:val="es-CO"/>
        </w:rPr>
        <w:t>Proyecto de Acto Legislativo N° 280 de 2023 Cámara, 008 de 2023 Senado acumulado con el 003 de 2023 Senado</w:t>
      </w:r>
    </w:p>
    <w:bookmarkEnd w:id="0"/>
    <w:p w14:paraId="3E6E17B7" w14:textId="77777777" w:rsidR="00F656A0" w:rsidRPr="00D022FA" w:rsidRDefault="00F656A0" w:rsidP="00EA335D">
      <w:pPr>
        <w:widowControl/>
        <w:autoSpaceDE/>
        <w:autoSpaceDN/>
        <w:spacing w:line="288" w:lineRule="auto"/>
        <w:contextualSpacing/>
        <w:jc w:val="both"/>
        <w:rPr>
          <w:rFonts w:ascii="Arial" w:eastAsiaTheme="minorHAnsi" w:hAnsi="Arial" w:cs="Arial"/>
          <w:sz w:val="20"/>
          <w:szCs w:val="20"/>
          <w:lang w:val="es-CO"/>
        </w:rPr>
      </w:pPr>
    </w:p>
    <w:p w14:paraId="7794EDFA" w14:textId="27D6FDF1" w:rsidR="00025E91" w:rsidRPr="00D022FA" w:rsidRDefault="00025E91"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En cumplimiento del encargo recibido por parte de la honorable Mesa Directiva de la Comisión Primera de la Cámara de Representantes y de conformidad con lo establecido en el artículo 150 de la Ley 5ª de 1992, nos permitimos rendir informe de ponencia positiva para primer debate del </w:t>
      </w:r>
      <w:r w:rsidR="00F656A0" w:rsidRPr="00D022FA">
        <w:rPr>
          <w:rFonts w:ascii="Arial" w:eastAsiaTheme="minorHAnsi" w:hAnsi="Arial" w:cs="Arial"/>
          <w:sz w:val="20"/>
          <w:szCs w:val="20"/>
          <w:lang w:val="es-CO"/>
        </w:rPr>
        <w:t>Proyecto de Acto Legislativo N° 280 de 2023 Cámara, 008 de 2023 Senado acumulado con el 003 de 2023 Senado</w:t>
      </w:r>
      <w:r w:rsidR="00FE68D4" w:rsidRPr="00D022FA">
        <w:rPr>
          <w:rFonts w:ascii="Arial" w:eastAsiaTheme="minorHAnsi" w:hAnsi="Arial" w:cs="Arial"/>
          <w:sz w:val="20"/>
          <w:szCs w:val="20"/>
          <w:lang w:val="es-CO"/>
        </w:rPr>
        <w:t xml:space="preserve">. </w:t>
      </w:r>
      <w:r w:rsidRPr="00D022FA">
        <w:rPr>
          <w:rFonts w:ascii="Arial" w:eastAsiaTheme="minorHAnsi" w:hAnsi="Arial" w:cs="Arial"/>
          <w:sz w:val="20"/>
          <w:szCs w:val="20"/>
          <w:lang w:val="es-CO"/>
        </w:rPr>
        <w:t>La presente ponencia está compuesta por los siguientes apartes:</w:t>
      </w:r>
    </w:p>
    <w:p w14:paraId="6D89CCE2" w14:textId="77777777" w:rsidR="00025E91" w:rsidRPr="00D022FA" w:rsidRDefault="00025E91" w:rsidP="00EA335D">
      <w:pPr>
        <w:widowControl/>
        <w:autoSpaceDE/>
        <w:autoSpaceDN/>
        <w:spacing w:line="288" w:lineRule="auto"/>
        <w:contextualSpacing/>
        <w:jc w:val="both"/>
        <w:rPr>
          <w:rFonts w:ascii="Arial" w:eastAsiaTheme="minorHAnsi" w:hAnsi="Arial" w:cs="Arial"/>
          <w:sz w:val="20"/>
          <w:szCs w:val="20"/>
          <w:lang w:val="es-CO"/>
        </w:rPr>
      </w:pPr>
    </w:p>
    <w:p w14:paraId="277A99C4" w14:textId="77777777" w:rsidR="00025E91" w:rsidRPr="00D022FA" w:rsidRDefault="00025E91" w:rsidP="00EA335D">
      <w:pPr>
        <w:widowControl/>
        <w:numPr>
          <w:ilvl w:val="0"/>
          <w:numId w:val="3"/>
        </w:numPr>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Antecedentes</w:t>
      </w:r>
    </w:p>
    <w:p w14:paraId="2569B71E" w14:textId="77777777" w:rsidR="00025E91" w:rsidRPr="00D022FA" w:rsidRDefault="00025E91" w:rsidP="00EA335D">
      <w:pPr>
        <w:widowControl/>
        <w:numPr>
          <w:ilvl w:val="0"/>
          <w:numId w:val="3"/>
        </w:numPr>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Objeto</w:t>
      </w:r>
    </w:p>
    <w:p w14:paraId="63A2B53D" w14:textId="77777777" w:rsidR="00025E91" w:rsidRPr="00D022FA" w:rsidRDefault="00025E91" w:rsidP="00EA335D">
      <w:pPr>
        <w:widowControl/>
        <w:numPr>
          <w:ilvl w:val="0"/>
          <w:numId w:val="3"/>
        </w:numPr>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Exposición de motivos</w:t>
      </w:r>
    </w:p>
    <w:p w14:paraId="740FDFF7" w14:textId="77777777" w:rsidR="00025E91" w:rsidRPr="00D022FA" w:rsidRDefault="00025E91" w:rsidP="00EA335D">
      <w:pPr>
        <w:widowControl/>
        <w:numPr>
          <w:ilvl w:val="0"/>
          <w:numId w:val="3"/>
        </w:numPr>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Marco normativo</w:t>
      </w:r>
    </w:p>
    <w:p w14:paraId="2B167973" w14:textId="372E2579" w:rsidR="001D020C" w:rsidRPr="00D022FA" w:rsidRDefault="001D020C" w:rsidP="00EA335D">
      <w:pPr>
        <w:widowControl/>
        <w:numPr>
          <w:ilvl w:val="0"/>
          <w:numId w:val="3"/>
        </w:numPr>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Impacto fiscal</w:t>
      </w:r>
    </w:p>
    <w:p w14:paraId="200FFBC5" w14:textId="77777777" w:rsidR="00025E91" w:rsidRPr="00D022FA" w:rsidRDefault="00025E91" w:rsidP="00EA335D">
      <w:pPr>
        <w:widowControl/>
        <w:numPr>
          <w:ilvl w:val="0"/>
          <w:numId w:val="3"/>
        </w:numPr>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Consideraciones del ponente</w:t>
      </w:r>
    </w:p>
    <w:p w14:paraId="203A83EB" w14:textId="77777777" w:rsidR="00025E91" w:rsidRPr="00D022FA" w:rsidRDefault="00025E91" w:rsidP="00EA335D">
      <w:pPr>
        <w:widowControl/>
        <w:numPr>
          <w:ilvl w:val="0"/>
          <w:numId w:val="3"/>
        </w:numPr>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 xml:space="preserve">Conflicto de Interés </w:t>
      </w:r>
    </w:p>
    <w:p w14:paraId="7FE38F8E" w14:textId="77777777" w:rsidR="00025E91" w:rsidRPr="00D022FA" w:rsidRDefault="00025E91" w:rsidP="00EA335D">
      <w:pPr>
        <w:widowControl/>
        <w:numPr>
          <w:ilvl w:val="0"/>
          <w:numId w:val="3"/>
        </w:numPr>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Proposición</w:t>
      </w:r>
    </w:p>
    <w:p w14:paraId="7DA8BA19" w14:textId="71DAC685" w:rsidR="00025E91" w:rsidRPr="00D022FA" w:rsidRDefault="00025E91" w:rsidP="00EA335D">
      <w:pPr>
        <w:widowControl/>
        <w:numPr>
          <w:ilvl w:val="0"/>
          <w:numId w:val="3"/>
        </w:numPr>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 xml:space="preserve">Texto propuesto </w:t>
      </w:r>
    </w:p>
    <w:p w14:paraId="78AFD67B" w14:textId="77777777" w:rsidR="003B1130" w:rsidRPr="00D022FA" w:rsidRDefault="003B1130" w:rsidP="00EA335D">
      <w:pPr>
        <w:widowControl/>
        <w:autoSpaceDE/>
        <w:autoSpaceDN/>
        <w:spacing w:line="288" w:lineRule="auto"/>
        <w:contextualSpacing/>
        <w:rPr>
          <w:rFonts w:ascii="Arial" w:eastAsiaTheme="minorHAnsi" w:hAnsi="Arial" w:cs="Arial"/>
          <w:sz w:val="20"/>
          <w:szCs w:val="20"/>
          <w:lang w:val="es-CO"/>
        </w:rPr>
      </w:pPr>
    </w:p>
    <w:p w14:paraId="2AC6AB1E" w14:textId="5085BEC0" w:rsidR="00025E91" w:rsidRPr="00D022FA" w:rsidRDefault="00025E91"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Cordialmente,</w:t>
      </w:r>
    </w:p>
    <w:p w14:paraId="45779E11" w14:textId="77777777" w:rsidR="009253E6" w:rsidRPr="00D022FA" w:rsidRDefault="009253E6" w:rsidP="00EA335D">
      <w:pPr>
        <w:widowControl/>
        <w:autoSpaceDE/>
        <w:autoSpaceDN/>
        <w:spacing w:line="288" w:lineRule="auto"/>
        <w:contextualSpacing/>
        <w:rPr>
          <w:rFonts w:ascii="Arial" w:eastAsiaTheme="minorHAnsi" w:hAnsi="Arial" w:cs="Arial"/>
          <w:sz w:val="20"/>
          <w:szCs w:val="20"/>
          <w:lang w:val="es-CO"/>
        </w:rPr>
      </w:pPr>
    </w:p>
    <w:tbl>
      <w:tblPr>
        <w:tblStyle w:val="Tabladelista1clara"/>
        <w:tblW w:w="9518" w:type="dxa"/>
        <w:tblLayout w:type="fixed"/>
        <w:tblLook w:val="0600" w:firstRow="0" w:lastRow="0" w:firstColumn="0" w:lastColumn="0" w:noHBand="1" w:noVBand="1"/>
      </w:tblPr>
      <w:tblGrid>
        <w:gridCol w:w="4759"/>
        <w:gridCol w:w="4759"/>
      </w:tblGrid>
      <w:tr w:rsidR="00F656A0" w:rsidRPr="00D022FA" w14:paraId="56CC1977" w14:textId="77777777" w:rsidTr="000F62C8">
        <w:trPr>
          <w:trHeight w:val="1436"/>
        </w:trPr>
        <w:tc>
          <w:tcPr>
            <w:tcW w:w="4759" w:type="dxa"/>
          </w:tcPr>
          <w:p w14:paraId="3077A09B"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bookmarkStart w:id="1" w:name="_Hlk149829071"/>
          </w:p>
          <w:p w14:paraId="0DB74F92"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2254255B" w14:textId="77777777" w:rsidR="009253E6" w:rsidRPr="00D022FA" w:rsidRDefault="009253E6" w:rsidP="00EA335D">
            <w:pPr>
              <w:widowControl/>
              <w:autoSpaceDE/>
              <w:autoSpaceDN/>
              <w:spacing w:line="288" w:lineRule="auto"/>
              <w:contextualSpacing/>
              <w:rPr>
                <w:rFonts w:ascii="Arial" w:eastAsiaTheme="minorHAnsi" w:hAnsi="Arial" w:cs="Arial"/>
                <w:sz w:val="20"/>
                <w:szCs w:val="20"/>
                <w:lang w:val="es-CO"/>
              </w:rPr>
            </w:pPr>
          </w:p>
          <w:p w14:paraId="3397B931" w14:textId="7E1B0232"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b/>
                <w:bCs/>
                <w:sz w:val="20"/>
                <w:szCs w:val="20"/>
                <w:lang w:val="es-CO"/>
              </w:rPr>
              <w:t>JUAN MANUEL CORTÉS</w:t>
            </w:r>
            <w:r w:rsidRPr="00D022FA">
              <w:rPr>
                <w:rFonts w:ascii="Arial" w:eastAsiaTheme="minorHAnsi" w:hAnsi="Arial" w:cs="Arial"/>
                <w:sz w:val="20"/>
                <w:szCs w:val="20"/>
                <w:lang w:val="es-CO"/>
              </w:rPr>
              <w:t xml:space="preserve"> – Coordinador</w:t>
            </w:r>
          </w:p>
          <w:p w14:paraId="58EE4601" w14:textId="5B4438A2"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 xml:space="preserve">Representante a la Cámara </w:t>
            </w:r>
            <w:r w:rsidR="00B12102" w:rsidRPr="00D022FA">
              <w:rPr>
                <w:rFonts w:ascii="Arial" w:eastAsiaTheme="minorHAnsi" w:hAnsi="Arial" w:cs="Arial"/>
                <w:sz w:val="20"/>
                <w:szCs w:val="20"/>
                <w:lang w:val="es-CO"/>
              </w:rPr>
              <w:t>por Santander</w:t>
            </w:r>
          </w:p>
        </w:tc>
        <w:tc>
          <w:tcPr>
            <w:tcW w:w="4759" w:type="dxa"/>
          </w:tcPr>
          <w:p w14:paraId="2591D17D"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363C1F30"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0FACACD6" w14:textId="77777777" w:rsidR="009253E6" w:rsidRPr="00D022FA" w:rsidRDefault="009253E6" w:rsidP="00EA335D">
            <w:pPr>
              <w:widowControl/>
              <w:autoSpaceDE/>
              <w:autoSpaceDN/>
              <w:spacing w:line="288" w:lineRule="auto"/>
              <w:contextualSpacing/>
              <w:rPr>
                <w:rFonts w:ascii="Arial" w:eastAsiaTheme="minorHAnsi" w:hAnsi="Arial" w:cs="Arial"/>
                <w:sz w:val="20"/>
                <w:szCs w:val="20"/>
                <w:lang w:val="es-CO"/>
              </w:rPr>
            </w:pPr>
          </w:p>
          <w:p w14:paraId="40ACF9E8" w14:textId="41668477" w:rsidR="00F656A0" w:rsidRPr="00D022FA" w:rsidRDefault="001F3258" w:rsidP="00EA335D">
            <w:pPr>
              <w:widowControl/>
              <w:autoSpaceDE/>
              <w:autoSpaceDN/>
              <w:spacing w:line="288" w:lineRule="auto"/>
              <w:contextualSpacing/>
              <w:rPr>
                <w:rFonts w:ascii="Arial" w:eastAsiaTheme="minorHAnsi" w:hAnsi="Arial" w:cs="Arial"/>
                <w:sz w:val="20"/>
                <w:szCs w:val="20"/>
                <w:lang w:val="es-CO"/>
              </w:rPr>
            </w:pPr>
            <w:r>
              <w:rPr>
                <w:rFonts w:ascii="Arial" w:eastAsiaTheme="minorHAnsi" w:hAnsi="Arial" w:cs="Arial"/>
                <w:b/>
                <w:bCs/>
                <w:sz w:val="20"/>
                <w:szCs w:val="20"/>
                <w:lang w:val="es-CO"/>
              </w:rPr>
              <w:t>JUAN CARLOS LOZ</w:t>
            </w:r>
            <w:r w:rsidR="00F656A0" w:rsidRPr="00D022FA">
              <w:rPr>
                <w:rFonts w:ascii="Arial" w:eastAsiaTheme="minorHAnsi" w:hAnsi="Arial" w:cs="Arial"/>
                <w:b/>
                <w:bCs/>
                <w:sz w:val="20"/>
                <w:szCs w:val="20"/>
                <w:lang w:val="es-CO"/>
              </w:rPr>
              <w:t>ADA</w:t>
            </w:r>
            <w:r w:rsidR="00F656A0" w:rsidRPr="00D022FA">
              <w:rPr>
                <w:rFonts w:ascii="Arial" w:eastAsiaTheme="minorHAnsi" w:hAnsi="Arial" w:cs="Arial"/>
                <w:sz w:val="20"/>
                <w:szCs w:val="20"/>
                <w:lang w:val="es-CO"/>
              </w:rPr>
              <w:t xml:space="preserve"> – Coordinador</w:t>
            </w:r>
          </w:p>
          <w:p w14:paraId="52C47BBE" w14:textId="4FE7BD0F"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w:t>
            </w:r>
            <w:r w:rsidR="00B12102" w:rsidRPr="00D022FA">
              <w:rPr>
                <w:rFonts w:ascii="Arial" w:eastAsiaTheme="minorHAnsi" w:hAnsi="Arial" w:cs="Arial"/>
                <w:sz w:val="20"/>
                <w:szCs w:val="20"/>
                <w:lang w:val="es-CO"/>
              </w:rPr>
              <w:t xml:space="preserve"> por Bogotá</w:t>
            </w:r>
          </w:p>
        </w:tc>
      </w:tr>
      <w:tr w:rsidR="00F656A0" w:rsidRPr="00D022FA" w14:paraId="00A52E02" w14:textId="77777777" w:rsidTr="000F62C8">
        <w:tc>
          <w:tcPr>
            <w:tcW w:w="4759" w:type="dxa"/>
          </w:tcPr>
          <w:p w14:paraId="4C9BBFDA"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6219D67D"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6AFFB862"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6EF9C438" w14:textId="47C47020" w:rsidR="00F656A0" w:rsidRPr="00D022FA" w:rsidRDefault="00F656A0"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HERÁCLITO LANDINEZ SUÁREZ</w:t>
            </w:r>
          </w:p>
          <w:p w14:paraId="7EE977F3" w14:textId="69F019DB"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w:t>
            </w:r>
            <w:r w:rsidR="00B12102" w:rsidRPr="00D022FA">
              <w:rPr>
                <w:rFonts w:ascii="Arial" w:eastAsiaTheme="minorHAnsi" w:hAnsi="Arial" w:cs="Arial"/>
                <w:sz w:val="20"/>
                <w:szCs w:val="20"/>
                <w:lang w:val="es-CO"/>
              </w:rPr>
              <w:t xml:space="preserve"> por Bogotá</w:t>
            </w:r>
          </w:p>
        </w:tc>
        <w:tc>
          <w:tcPr>
            <w:tcW w:w="4759" w:type="dxa"/>
          </w:tcPr>
          <w:p w14:paraId="2297E0D5"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0416E1FE"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7E77D93B"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5DAB9CC9" w14:textId="0C60FBC3" w:rsidR="00F656A0" w:rsidRPr="00D022FA" w:rsidRDefault="00F656A0"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 xml:space="preserve">ANA PAOLA GARCÍA SOTO </w:t>
            </w:r>
          </w:p>
          <w:p w14:paraId="1BAAC06F" w14:textId="1AA649FC" w:rsidR="00F656A0" w:rsidRPr="00D022FA" w:rsidRDefault="00F656A0" w:rsidP="00EA335D">
            <w:pPr>
              <w:widowControl/>
              <w:autoSpaceDE/>
              <w:autoSpaceDN/>
              <w:spacing w:line="288" w:lineRule="auto"/>
              <w:contextualSpacing/>
              <w:rPr>
                <w:rFonts w:ascii="Arial" w:eastAsiaTheme="minorHAnsi" w:hAnsi="Arial" w:cs="Arial"/>
                <w:b/>
                <w:sz w:val="20"/>
                <w:szCs w:val="20"/>
                <w:lang w:val="es-CO"/>
              </w:rPr>
            </w:pPr>
            <w:r w:rsidRPr="00D022FA">
              <w:rPr>
                <w:rFonts w:ascii="Arial" w:eastAsiaTheme="minorHAnsi" w:hAnsi="Arial" w:cs="Arial"/>
                <w:sz w:val="20"/>
                <w:szCs w:val="20"/>
                <w:lang w:val="es-CO"/>
              </w:rPr>
              <w:t>Representante a la Cámara</w:t>
            </w:r>
            <w:r w:rsidR="00B12102" w:rsidRPr="00D022FA">
              <w:rPr>
                <w:rFonts w:ascii="Arial" w:eastAsiaTheme="minorHAnsi" w:hAnsi="Arial" w:cs="Arial"/>
                <w:sz w:val="20"/>
                <w:szCs w:val="20"/>
                <w:lang w:val="es-CO"/>
              </w:rPr>
              <w:t xml:space="preserve"> por Córdoba</w:t>
            </w:r>
          </w:p>
        </w:tc>
      </w:tr>
      <w:tr w:rsidR="00F656A0" w:rsidRPr="00D022FA" w14:paraId="51A563D7" w14:textId="77777777" w:rsidTr="000F62C8">
        <w:tc>
          <w:tcPr>
            <w:tcW w:w="4759" w:type="dxa"/>
          </w:tcPr>
          <w:p w14:paraId="5B615C96"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7A56E7F4"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64835F99"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5BE2A15F" w14:textId="479C5693" w:rsidR="00F656A0" w:rsidRPr="00D022FA" w:rsidRDefault="00F656A0"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 xml:space="preserve">JOSÉ JAIME USCÁTEGUI </w:t>
            </w:r>
          </w:p>
          <w:p w14:paraId="20559E85" w14:textId="611D2A0E"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w:t>
            </w:r>
            <w:r w:rsidR="00B12102" w:rsidRPr="00D022FA">
              <w:rPr>
                <w:rFonts w:ascii="Arial" w:eastAsiaTheme="minorHAnsi" w:hAnsi="Arial" w:cs="Arial"/>
                <w:sz w:val="20"/>
                <w:szCs w:val="20"/>
                <w:lang w:val="es-CO"/>
              </w:rPr>
              <w:t xml:space="preserve"> por Bogotá</w:t>
            </w:r>
          </w:p>
        </w:tc>
        <w:tc>
          <w:tcPr>
            <w:tcW w:w="4759" w:type="dxa"/>
          </w:tcPr>
          <w:p w14:paraId="1569A3CC"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53A2F2A9"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274AB555"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0FAF0D91" w14:textId="747F1285" w:rsidR="00F656A0" w:rsidRPr="00D022FA" w:rsidRDefault="00F656A0"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DIÓGENES QUINTERO AMAYA</w:t>
            </w:r>
          </w:p>
          <w:p w14:paraId="49A81E76" w14:textId="6D33B691"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w:t>
            </w:r>
            <w:r w:rsidR="00B12102" w:rsidRPr="00D022FA">
              <w:rPr>
                <w:rFonts w:ascii="Arial" w:eastAsiaTheme="minorHAnsi" w:hAnsi="Arial" w:cs="Arial"/>
                <w:sz w:val="20"/>
                <w:szCs w:val="20"/>
                <w:lang w:val="es-CO"/>
              </w:rPr>
              <w:t>a CITREP</w:t>
            </w:r>
          </w:p>
        </w:tc>
      </w:tr>
      <w:tr w:rsidR="00F656A0" w:rsidRPr="00D022FA" w14:paraId="22EA7924" w14:textId="77777777" w:rsidTr="000F62C8">
        <w:tc>
          <w:tcPr>
            <w:tcW w:w="4759" w:type="dxa"/>
          </w:tcPr>
          <w:p w14:paraId="0BAF936A"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2C929B88"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4136D572"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50F41A2D" w14:textId="30F02775" w:rsidR="00F656A0" w:rsidRPr="00D022FA" w:rsidRDefault="00F656A0"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SANTIAGO OSORIO MARÍN</w:t>
            </w:r>
          </w:p>
          <w:p w14:paraId="3F9D1FD7" w14:textId="59BE9363" w:rsidR="00B12102" w:rsidRPr="00D022FA" w:rsidRDefault="00F656A0"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w:t>
            </w:r>
            <w:r w:rsidR="00B12102" w:rsidRPr="00D022FA">
              <w:rPr>
                <w:rFonts w:ascii="Arial" w:eastAsiaTheme="minorHAnsi" w:hAnsi="Arial" w:cs="Arial"/>
                <w:sz w:val="20"/>
                <w:szCs w:val="20"/>
                <w:lang w:val="es-CO"/>
              </w:rPr>
              <w:t xml:space="preserve"> por Caldas</w:t>
            </w:r>
          </w:p>
        </w:tc>
        <w:tc>
          <w:tcPr>
            <w:tcW w:w="4759" w:type="dxa"/>
          </w:tcPr>
          <w:p w14:paraId="7E68BA2E"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3EBC2A83"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4927AAF0"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09DB5FBD" w14:textId="38F6B741" w:rsidR="00F656A0" w:rsidRPr="00D022FA" w:rsidRDefault="00F656A0"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MARELEN CASTILLO TORRES</w:t>
            </w:r>
          </w:p>
          <w:p w14:paraId="3FF486F7"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w:t>
            </w:r>
          </w:p>
        </w:tc>
      </w:tr>
      <w:tr w:rsidR="00F656A0" w:rsidRPr="00D022FA" w14:paraId="4BFBD800" w14:textId="77777777" w:rsidTr="000F62C8">
        <w:tc>
          <w:tcPr>
            <w:tcW w:w="4759" w:type="dxa"/>
          </w:tcPr>
          <w:p w14:paraId="489EAEEA"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15A01388"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37DA9C81"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18361187" w14:textId="0ACCC726" w:rsidR="00F656A0" w:rsidRPr="00D022FA" w:rsidRDefault="00F656A0"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LUIS ALBERTO ALBÁN URBANO</w:t>
            </w:r>
          </w:p>
          <w:p w14:paraId="6D4B2B67" w14:textId="72C3E66E"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w:t>
            </w:r>
            <w:r w:rsidR="00B12102" w:rsidRPr="00D022FA">
              <w:rPr>
                <w:rFonts w:ascii="Arial" w:eastAsiaTheme="minorHAnsi" w:hAnsi="Arial" w:cs="Arial"/>
                <w:sz w:val="20"/>
                <w:szCs w:val="20"/>
                <w:lang w:val="es-CO"/>
              </w:rPr>
              <w:t xml:space="preserve"> por Valle</w:t>
            </w:r>
            <w:r w:rsidR="000F62C8" w:rsidRPr="00D022FA">
              <w:rPr>
                <w:rFonts w:ascii="Arial" w:eastAsiaTheme="minorHAnsi" w:hAnsi="Arial" w:cs="Arial"/>
                <w:sz w:val="20"/>
                <w:szCs w:val="20"/>
                <w:lang w:val="es-CO"/>
              </w:rPr>
              <w:t xml:space="preserve"> del Cauca</w:t>
            </w:r>
          </w:p>
        </w:tc>
        <w:tc>
          <w:tcPr>
            <w:tcW w:w="4759" w:type="dxa"/>
          </w:tcPr>
          <w:p w14:paraId="5DBCBCBF"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56DB5F70"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64069591"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77CCF391" w14:textId="26202BB8" w:rsidR="00F656A0" w:rsidRPr="00D022FA" w:rsidRDefault="00F656A0"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GERSEL LUIS PÉREZ ALTAMIRANDA</w:t>
            </w:r>
          </w:p>
          <w:p w14:paraId="0CA90A46" w14:textId="575DA3F2"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w:t>
            </w:r>
            <w:r w:rsidR="00B12102" w:rsidRPr="00D022FA">
              <w:rPr>
                <w:rFonts w:ascii="Arial" w:eastAsiaTheme="minorHAnsi" w:hAnsi="Arial" w:cs="Arial"/>
                <w:sz w:val="20"/>
                <w:szCs w:val="20"/>
                <w:lang w:val="es-CO"/>
              </w:rPr>
              <w:t xml:space="preserve"> por Atlántico</w:t>
            </w:r>
          </w:p>
        </w:tc>
      </w:tr>
      <w:bookmarkEnd w:id="1"/>
    </w:tbl>
    <w:p w14:paraId="36924598" w14:textId="77777777" w:rsidR="00F656A0" w:rsidRPr="00D022FA" w:rsidRDefault="00F656A0" w:rsidP="00EA335D">
      <w:pPr>
        <w:widowControl/>
        <w:autoSpaceDE/>
        <w:autoSpaceDN/>
        <w:spacing w:line="288" w:lineRule="auto"/>
        <w:contextualSpacing/>
        <w:rPr>
          <w:rFonts w:ascii="Arial" w:eastAsiaTheme="minorHAnsi" w:hAnsi="Arial" w:cs="Arial"/>
          <w:sz w:val="20"/>
          <w:szCs w:val="20"/>
          <w:lang w:val="es-CO"/>
        </w:rPr>
      </w:pPr>
    </w:p>
    <w:p w14:paraId="5929CCA8" w14:textId="339D1D54" w:rsidR="009253E6" w:rsidRPr="00D022FA" w:rsidRDefault="009253E6"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br w:type="page"/>
      </w:r>
    </w:p>
    <w:p w14:paraId="6DF01A6E" w14:textId="77777777" w:rsidR="0008438D" w:rsidRPr="00D022FA" w:rsidRDefault="00025E91" w:rsidP="00EA335D">
      <w:pPr>
        <w:widowControl/>
        <w:autoSpaceDE/>
        <w:autoSpaceDN/>
        <w:spacing w:line="288" w:lineRule="auto"/>
        <w:ind w:left="360"/>
        <w:contextualSpacing/>
        <w:jc w:val="center"/>
        <w:rPr>
          <w:rFonts w:ascii="Arial" w:eastAsiaTheme="minorHAnsi" w:hAnsi="Arial" w:cs="Arial"/>
          <w:b/>
          <w:bCs/>
          <w:sz w:val="20"/>
          <w:szCs w:val="20"/>
          <w:lang w:val="es-CO"/>
        </w:rPr>
      </w:pPr>
      <w:r w:rsidRPr="00D022FA">
        <w:rPr>
          <w:rFonts w:ascii="Arial" w:eastAsiaTheme="minorHAnsi" w:hAnsi="Arial" w:cs="Arial"/>
          <w:b/>
          <w:bCs/>
          <w:sz w:val="20"/>
          <w:szCs w:val="20"/>
          <w:lang w:val="es-CO"/>
        </w:rPr>
        <w:lastRenderedPageBreak/>
        <w:t xml:space="preserve">INFORME DE PONENCIA POSITIVA PARA PRIMER DEBATE DEL PROYECTO DE ACTO LEGISLATIVO </w:t>
      </w:r>
      <w:r w:rsidR="009E0D36" w:rsidRPr="00D022FA">
        <w:rPr>
          <w:rFonts w:ascii="Arial" w:eastAsiaTheme="minorHAnsi" w:hAnsi="Arial" w:cs="Arial"/>
          <w:b/>
          <w:bCs/>
          <w:sz w:val="20"/>
          <w:szCs w:val="20"/>
          <w:lang w:val="es-CO"/>
        </w:rPr>
        <w:t xml:space="preserve">N° 280 DE 2023 CÁMARA, 008 DE 2023 SENADO ACUMULADO CON EL 003 DE 2023 SENADO </w:t>
      </w:r>
    </w:p>
    <w:p w14:paraId="4E078887" w14:textId="77777777" w:rsidR="0008438D" w:rsidRPr="00D022FA" w:rsidRDefault="0008438D" w:rsidP="00EA335D">
      <w:pPr>
        <w:widowControl/>
        <w:autoSpaceDE/>
        <w:autoSpaceDN/>
        <w:spacing w:line="288" w:lineRule="auto"/>
        <w:ind w:left="360"/>
        <w:contextualSpacing/>
        <w:jc w:val="center"/>
        <w:rPr>
          <w:rFonts w:ascii="Arial" w:eastAsiaTheme="minorHAnsi" w:hAnsi="Arial" w:cs="Arial"/>
          <w:b/>
          <w:bCs/>
          <w:sz w:val="20"/>
          <w:szCs w:val="20"/>
          <w:lang w:val="es-CO"/>
        </w:rPr>
      </w:pPr>
    </w:p>
    <w:p w14:paraId="1E6A5DF8" w14:textId="2F32E1A7" w:rsidR="00025E91" w:rsidRPr="00D022FA" w:rsidRDefault="009E0D36" w:rsidP="00EA335D">
      <w:pPr>
        <w:widowControl/>
        <w:autoSpaceDE/>
        <w:autoSpaceDN/>
        <w:spacing w:line="288" w:lineRule="auto"/>
        <w:ind w:left="360"/>
        <w:contextualSpacing/>
        <w:jc w:val="center"/>
        <w:rPr>
          <w:rFonts w:ascii="Arial" w:eastAsiaTheme="minorHAnsi" w:hAnsi="Arial" w:cs="Arial"/>
          <w:b/>
          <w:bCs/>
          <w:sz w:val="20"/>
          <w:szCs w:val="20"/>
          <w:lang w:val="es-CO"/>
        </w:rPr>
      </w:pPr>
      <w:r w:rsidRPr="00D022FA">
        <w:rPr>
          <w:rFonts w:ascii="Arial" w:eastAsiaTheme="minorHAnsi" w:hAnsi="Arial" w:cs="Arial"/>
          <w:b/>
          <w:bCs/>
          <w:sz w:val="20"/>
          <w:szCs w:val="20"/>
          <w:lang w:val="es-CO"/>
        </w:rPr>
        <w:t>“POR MEDIO DEL CUAL SE MODIFICA EL ARTÍCULO 48 DE LA CONSTITUCIÓN POLÍTICA”</w:t>
      </w:r>
    </w:p>
    <w:p w14:paraId="71A3A79E" w14:textId="77777777" w:rsidR="00025E91" w:rsidRPr="00D022FA" w:rsidRDefault="00025E91" w:rsidP="00EA335D">
      <w:pPr>
        <w:widowControl/>
        <w:autoSpaceDE/>
        <w:autoSpaceDN/>
        <w:spacing w:line="288" w:lineRule="auto"/>
        <w:contextualSpacing/>
        <w:rPr>
          <w:rFonts w:ascii="Arial" w:eastAsiaTheme="minorHAnsi" w:hAnsi="Arial" w:cs="Arial"/>
          <w:b/>
          <w:bCs/>
          <w:sz w:val="20"/>
          <w:szCs w:val="20"/>
          <w:lang w:val="es-CO"/>
        </w:rPr>
      </w:pPr>
    </w:p>
    <w:p w14:paraId="2E623EE7" w14:textId="77777777" w:rsidR="00025E91" w:rsidRPr="00D022FA" w:rsidRDefault="00025E91" w:rsidP="00EA335D">
      <w:pPr>
        <w:widowControl/>
        <w:numPr>
          <w:ilvl w:val="0"/>
          <w:numId w:val="4"/>
        </w:numPr>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ANTECEDENTES</w:t>
      </w:r>
    </w:p>
    <w:p w14:paraId="5CE9A1CF" w14:textId="77777777" w:rsidR="00025E91" w:rsidRPr="00D022FA" w:rsidRDefault="00025E91" w:rsidP="00EA335D">
      <w:pPr>
        <w:widowControl/>
        <w:autoSpaceDE/>
        <w:autoSpaceDN/>
        <w:spacing w:line="288" w:lineRule="auto"/>
        <w:ind w:left="720"/>
        <w:contextualSpacing/>
        <w:rPr>
          <w:rFonts w:ascii="Arial" w:eastAsiaTheme="minorHAnsi" w:hAnsi="Arial" w:cs="Arial"/>
          <w:b/>
          <w:bCs/>
          <w:sz w:val="20"/>
          <w:szCs w:val="20"/>
          <w:lang w:val="es-CO"/>
        </w:rPr>
      </w:pPr>
    </w:p>
    <w:p w14:paraId="740F979A" w14:textId="77777777" w:rsidR="00FE68D4" w:rsidRPr="00D022FA" w:rsidRDefault="00840744"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E</w:t>
      </w:r>
      <w:r w:rsidR="00E60C4A" w:rsidRPr="00D022FA">
        <w:rPr>
          <w:rFonts w:ascii="Arial" w:eastAsiaTheme="minorHAnsi" w:hAnsi="Arial" w:cs="Arial"/>
          <w:sz w:val="20"/>
          <w:szCs w:val="20"/>
          <w:lang w:val="es-CO"/>
        </w:rPr>
        <w:t xml:space="preserve">l 20 de julio fue radicado ante la Secretaría General del Senado el Proyecto de Acto Legislativo N° 003 de 2023 por el senador José Vicente Carreño </w:t>
      </w:r>
      <w:r w:rsidR="00EA335D" w:rsidRPr="00D022FA">
        <w:rPr>
          <w:rFonts w:ascii="Arial" w:eastAsiaTheme="minorHAnsi" w:hAnsi="Arial" w:cs="Arial"/>
          <w:sz w:val="20"/>
          <w:szCs w:val="20"/>
          <w:lang w:val="es-CO"/>
        </w:rPr>
        <w:t xml:space="preserve">y </w:t>
      </w:r>
      <w:r w:rsidR="00E60C4A" w:rsidRPr="00D022FA">
        <w:rPr>
          <w:rFonts w:ascii="Arial" w:eastAsiaTheme="minorHAnsi" w:hAnsi="Arial" w:cs="Arial"/>
          <w:sz w:val="20"/>
          <w:szCs w:val="20"/>
          <w:lang w:val="es-CO"/>
        </w:rPr>
        <w:t>un importante número de congresistas. Este proyecto fue acumulado para su primer debate en la Comisión Primera de Senado con el Proyecto de Acto legislativo N° 0</w:t>
      </w:r>
      <w:r w:rsidR="00F656A0" w:rsidRPr="00D022FA">
        <w:rPr>
          <w:rFonts w:ascii="Arial" w:eastAsiaTheme="minorHAnsi" w:hAnsi="Arial" w:cs="Arial"/>
          <w:sz w:val="20"/>
          <w:szCs w:val="20"/>
          <w:lang w:val="es-CO"/>
        </w:rPr>
        <w:t xml:space="preserve">08 de </w:t>
      </w:r>
      <w:r w:rsidR="00E60C4A" w:rsidRPr="00D022FA">
        <w:rPr>
          <w:rFonts w:ascii="Arial" w:eastAsiaTheme="minorHAnsi" w:hAnsi="Arial" w:cs="Arial"/>
          <w:sz w:val="20"/>
          <w:szCs w:val="20"/>
          <w:lang w:val="es-CO"/>
        </w:rPr>
        <w:t xml:space="preserve">2023, radicado el 08 de agosto </w:t>
      </w:r>
      <w:r w:rsidR="00F656A0" w:rsidRPr="00D022FA">
        <w:rPr>
          <w:rFonts w:ascii="Arial" w:eastAsiaTheme="minorHAnsi" w:hAnsi="Arial" w:cs="Arial"/>
          <w:sz w:val="20"/>
          <w:szCs w:val="20"/>
          <w:lang w:val="es-CO"/>
        </w:rPr>
        <w:t>por el Ministro de Defensa Nacional</w:t>
      </w:r>
      <w:r w:rsidR="00EA335D" w:rsidRPr="00D022FA">
        <w:rPr>
          <w:rFonts w:ascii="Arial" w:eastAsiaTheme="minorHAnsi" w:hAnsi="Arial" w:cs="Arial"/>
          <w:sz w:val="20"/>
          <w:szCs w:val="20"/>
          <w:lang w:val="es-CO"/>
        </w:rPr>
        <w:t>,</w:t>
      </w:r>
      <w:r w:rsidR="00E60C4A" w:rsidRPr="00D022FA">
        <w:rPr>
          <w:rFonts w:ascii="Arial" w:eastAsiaTheme="minorHAnsi" w:hAnsi="Arial" w:cs="Arial"/>
          <w:sz w:val="20"/>
          <w:szCs w:val="20"/>
          <w:lang w:val="es-CO"/>
        </w:rPr>
        <w:t xml:space="preserve"> </w:t>
      </w:r>
      <w:r w:rsidR="00F656A0" w:rsidRPr="00D022FA">
        <w:rPr>
          <w:rFonts w:ascii="Arial" w:eastAsiaTheme="minorHAnsi" w:hAnsi="Arial" w:cs="Arial"/>
          <w:sz w:val="20"/>
          <w:szCs w:val="20"/>
          <w:lang w:val="es-CO"/>
        </w:rPr>
        <w:t>Ivan Velásquez Gómez</w:t>
      </w:r>
      <w:r w:rsidR="00EA335D" w:rsidRPr="00D022FA">
        <w:rPr>
          <w:rFonts w:ascii="Arial" w:eastAsiaTheme="minorHAnsi" w:hAnsi="Arial" w:cs="Arial"/>
          <w:sz w:val="20"/>
          <w:szCs w:val="20"/>
          <w:lang w:val="es-CO"/>
        </w:rPr>
        <w:t xml:space="preserve"> y varias congresistas</w:t>
      </w:r>
      <w:r w:rsidR="00E60C4A" w:rsidRPr="00D022FA">
        <w:rPr>
          <w:rFonts w:ascii="Arial" w:eastAsiaTheme="minorHAnsi" w:hAnsi="Arial" w:cs="Arial"/>
          <w:sz w:val="20"/>
          <w:szCs w:val="20"/>
          <w:lang w:val="es-CO"/>
        </w:rPr>
        <w:t xml:space="preserve">. Este </w:t>
      </w:r>
      <w:r w:rsidR="00EA335D" w:rsidRPr="00D022FA">
        <w:rPr>
          <w:rFonts w:ascii="Arial" w:eastAsiaTheme="minorHAnsi" w:hAnsi="Arial" w:cs="Arial"/>
          <w:sz w:val="20"/>
          <w:szCs w:val="20"/>
          <w:lang w:val="es-CO"/>
        </w:rPr>
        <w:t>P</w:t>
      </w:r>
      <w:r w:rsidR="00E60C4A" w:rsidRPr="00D022FA">
        <w:rPr>
          <w:rFonts w:ascii="Arial" w:eastAsiaTheme="minorHAnsi" w:hAnsi="Arial" w:cs="Arial"/>
          <w:sz w:val="20"/>
          <w:szCs w:val="20"/>
          <w:lang w:val="es-CO"/>
        </w:rPr>
        <w:t>royecto</w:t>
      </w:r>
      <w:r w:rsidR="00EA335D" w:rsidRPr="00D022FA">
        <w:rPr>
          <w:rFonts w:ascii="Arial" w:eastAsiaTheme="minorHAnsi" w:hAnsi="Arial" w:cs="Arial"/>
          <w:sz w:val="20"/>
          <w:szCs w:val="20"/>
          <w:lang w:val="es-CO"/>
        </w:rPr>
        <w:t xml:space="preserve"> de Acto Legislativo</w:t>
      </w:r>
      <w:r w:rsidR="00E60C4A" w:rsidRPr="00D022FA">
        <w:rPr>
          <w:rFonts w:ascii="Arial" w:eastAsiaTheme="minorHAnsi" w:hAnsi="Arial" w:cs="Arial"/>
          <w:sz w:val="20"/>
          <w:szCs w:val="20"/>
          <w:lang w:val="es-CO"/>
        </w:rPr>
        <w:t xml:space="preserve"> se aprobó en la Comisión Primera de Senado el 12 de septiembre y en Pl</w:t>
      </w:r>
      <w:r w:rsidR="003304C9" w:rsidRPr="00D022FA">
        <w:rPr>
          <w:rFonts w:ascii="Arial" w:eastAsiaTheme="minorHAnsi" w:hAnsi="Arial" w:cs="Arial"/>
          <w:sz w:val="20"/>
          <w:szCs w:val="20"/>
          <w:lang w:val="es-CO"/>
        </w:rPr>
        <w:t>e</w:t>
      </w:r>
      <w:r w:rsidR="00E60C4A" w:rsidRPr="00D022FA">
        <w:rPr>
          <w:rFonts w:ascii="Arial" w:eastAsiaTheme="minorHAnsi" w:hAnsi="Arial" w:cs="Arial"/>
          <w:sz w:val="20"/>
          <w:szCs w:val="20"/>
          <w:lang w:val="es-CO"/>
        </w:rPr>
        <w:t>naria de Senado el 03 de octubre.</w:t>
      </w:r>
    </w:p>
    <w:p w14:paraId="1E2073A7" w14:textId="77777777" w:rsidR="00FE68D4" w:rsidRPr="00D022FA" w:rsidRDefault="00FE68D4" w:rsidP="00EA335D">
      <w:pPr>
        <w:widowControl/>
        <w:autoSpaceDE/>
        <w:autoSpaceDN/>
        <w:spacing w:line="288" w:lineRule="auto"/>
        <w:contextualSpacing/>
        <w:jc w:val="both"/>
        <w:rPr>
          <w:rFonts w:ascii="Arial" w:eastAsiaTheme="minorHAnsi" w:hAnsi="Arial" w:cs="Arial"/>
          <w:sz w:val="20"/>
          <w:szCs w:val="20"/>
          <w:lang w:val="es-CO"/>
        </w:rPr>
      </w:pPr>
    </w:p>
    <w:p w14:paraId="3903EF4B" w14:textId="5E01A2EF" w:rsidR="00025E91" w:rsidRPr="00D022FA" w:rsidRDefault="00E60C4A"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Una vez se dio traslado a la Cámara de Representantes, po</w:t>
      </w:r>
      <w:r w:rsidR="00025E91" w:rsidRPr="00D022FA">
        <w:rPr>
          <w:rFonts w:ascii="Arial" w:eastAsiaTheme="minorHAnsi" w:hAnsi="Arial" w:cs="Arial"/>
          <w:sz w:val="20"/>
          <w:szCs w:val="20"/>
          <w:lang w:val="es-CO"/>
        </w:rPr>
        <w:t xml:space="preserve">r decisión de la Mesa Directiva de la Comisión Primera Constitucional, el </w:t>
      </w:r>
      <w:r w:rsidR="00F656A0" w:rsidRPr="00D022FA">
        <w:rPr>
          <w:rFonts w:ascii="Arial" w:eastAsiaTheme="minorHAnsi" w:hAnsi="Arial" w:cs="Arial"/>
          <w:sz w:val="20"/>
          <w:szCs w:val="20"/>
          <w:lang w:val="es-CO"/>
        </w:rPr>
        <w:t>02 de noviembre del</w:t>
      </w:r>
      <w:r w:rsidR="00025E91" w:rsidRPr="00D022FA">
        <w:rPr>
          <w:rFonts w:ascii="Arial" w:eastAsiaTheme="minorHAnsi" w:hAnsi="Arial" w:cs="Arial"/>
          <w:sz w:val="20"/>
          <w:szCs w:val="20"/>
          <w:lang w:val="es-CO"/>
        </w:rPr>
        <w:t xml:space="preserve"> presente año se </w:t>
      </w:r>
      <w:r w:rsidR="001D0E08" w:rsidRPr="00D022FA">
        <w:rPr>
          <w:rFonts w:ascii="Arial" w:eastAsiaTheme="minorHAnsi" w:hAnsi="Arial" w:cs="Arial"/>
          <w:sz w:val="20"/>
          <w:szCs w:val="20"/>
          <w:lang w:val="es-CO"/>
        </w:rPr>
        <w:t>nos</w:t>
      </w:r>
      <w:r w:rsidR="00025E91" w:rsidRPr="00D022FA">
        <w:rPr>
          <w:rFonts w:ascii="Arial" w:eastAsiaTheme="minorHAnsi" w:hAnsi="Arial" w:cs="Arial"/>
          <w:sz w:val="20"/>
          <w:szCs w:val="20"/>
          <w:lang w:val="es-CO"/>
        </w:rPr>
        <w:t xml:space="preserve"> notifica </w:t>
      </w:r>
      <w:r w:rsidR="001D0E08" w:rsidRPr="00D022FA">
        <w:rPr>
          <w:rFonts w:ascii="Arial" w:eastAsiaTheme="minorHAnsi" w:hAnsi="Arial" w:cs="Arial"/>
          <w:sz w:val="20"/>
          <w:szCs w:val="20"/>
          <w:lang w:val="es-CO"/>
        </w:rPr>
        <w:t>la designación</w:t>
      </w:r>
      <w:r w:rsidR="00025E91" w:rsidRPr="00D022FA">
        <w:rPr>
          <w:rFonts w:ascii="Arial" w:eastAsiaTheme="minorHAnsi" w:hAnsi="Arial" w:cs="Arial"/>
          <w:sz w:val="20"/>
          <w:szCs w:val="20"/>
          <w:lang w:val="es-CO"/>
        </w:rPr>
        <w:t xml:space="preserve"> como ponente</w:t>
      </w:r>
      <w:r w:rsidR="001D0E08" w:rsidRPr="00D022FA">
        <w:rPr>
          <w:rFonts w:ascii="Arial" w:eastAsiaTheme="minorHAnsi" w:hAnsi="Arial" w:cs="Arial"/>
          <w:sz w:val="20"/>
          <w:szCs w:val="20"/>
          <w:lang w:val="es-CO"/>
        </w:rPr>
        <w:t>s</w:t>
      </w:r>
      <w:r w:rsidR="00025E91" w:rsidRPr="00D022FA">
        <w:rPr>
          <w:rFonts w:ascii="Arial" w:eastAsiaTheme="minorHAnsi" w:hAnsi="Arial" w:cs="Arial"/>
          <w:sz w:val="20"/>
          <w:szCs w:val="20"/>
          <w:lang w:val="es-CO"/>
        </w:rPr>
        <w:t xml:space="preserve"> de la iniciativa en análisis.</w:t>
      </w:r>
    </w:p>
    <w:p w14:paraId="3495991D" w14:textId="77777777" w:rsidR="00840744" w:rsidRPr="00D022FA" w:rsidRDefault="00840744" w:rsidP="00EA335D">
      <w:pPr>
        <w:widowControl/>
        <w:autoSpaceDE/>
        <w:autoSpaceDN/>
        <w:spacing w:line="288" w:lineRule="auto"/>
        <w:contextualSpacing/>
        <w:jc w:val="both"/>
        <w:rPr>
          <w:rFonts w:ascii="Arial" w:eastAsiaTheme="minorHAnsi" w:hAnsi="Arial" w:cs="Arial"/>
          <w:sz w:val="20"/>
          <w:szCs w:val="20"/>
          <w:lang w:val="es-CO"/>
        </w:rPr>
      </w:pPr>
    </w:p>
    <w:p w14:paraId="66FFD10F" w14:textId="78E183A0" w:rsidR="00025E91" w:rsidRPr="00D022FA" w:rsidRDefault="00594166"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Como antecedente también es importante manifestar que sobre el mismo tema, el 24 de julio se radicó en la Secretaría General de la Cámara de Representantes el Proyecto de Acto Legislativo </w:t>
      </w:r>
      <w:r w:rsidR="001D0E08" w:rsidRPr="00D022FA">
        <w:rPr>
          <w:rFonts w:ascii="Arial" w:eastAsiaTheme="minorHAnsi" w:hAnsi="Arial" w:cs="Arial"/>
          <w:sz w:val="20"/>
          <w:szCs w:val="20"/>
          <w:lang w:val="es-CO"/>
        </w:rPr>
        <w:t xml:space="preserve">N° 024 de 2023 Cámara </w:t>
      </w:r>
      <w:r w:rsidRPr="00D022FA">
        <w:rPr>
          <w:rFonts w:ascii="Arial" w:eastAsiaTheme="minorHAnsi" w:hAnsi="Arial" w:cs="Arial"/>
          <w:sz w:val="20"/>
          <w:szCs w:val="20"/>
          <w:lang w:val="es-CO"/>
        </w:rPr>
        <w:t xml:space="preserve">por los representantes Juan Manuel Cortés Dueñas, Erika Tatiana Sánchez Pinto, José Alejandro Martínez Sánchez, Luis David Suárez Chadid, Armando Antonio Zabaraín De Arce, Libardo Cruz Casado, Juan Daniel Peñuela Calvache, Ciro Antonio Rodríguez Pinzón, Delcy Esperanza Isaza Buenaventura, Juana Carolina Londoño Jaramillo, el cual fue aprobado en esta Comisión por unanimidad. </w:t>
      </w:r>
    </w:p>
    <w:p w14:paraId="2F7BE0A2" w14:textId="77777777" w:rsidR="00594166" w:rsidRPr="00D022FA" w:rsidRDefault="00594166" w:rsidP="001D0E08">
      <w:pPr>
        <w:widowControl/>
        <w:autoSpaceDE/>
        <w:autoSpaceDN/>
        <w:spacing w:line="288" w:lineRule="auto"/>
        <w:contextualSpacing/>
        <w:jc w:val="both"/>
        <w:rPr>
          <w:rFonts w:ascii="Arial" w:eastAsiaTheme="minorHAnsi" w:hAnsi="Arial" w:cs="Arial"/>
          <w:b/>
          <w:bCs/>
          <w:sz w:val="20"/>
          <w:szCs w:val="20"/>
          <w:lang w:val="es-CO"/>
        </w:rPr>
      </w:pPr>
    </w:p>
    <w:p w14:paraId="7F040ADB" w14:textId="77777777" w:rsidR="00025E91" w:rsidRPr="00D022FA" w:rsidRDefault="00025E91" w:rsidP="00EA335D">
      <w:pPr>
        <w:widowControl/>
        <w:numPr>
          <w:ilvl w:val="0"/>
          <w:numId w:val="4"/>
        </w:numPr>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OBJETO</w:t>
      </w:r>
    </w:p>
    <w:p w14:paraId="0CF44B55" w14:textId="77777777" w:rsidR="00025E91" w:rsidRPr="00D022FA" w:rsidRDefault="00025E91" w:rsidP="001D0E08">
      <w:pPr>
        <w:widowControl/>
        <w:autoSpaceDE/>
        <w:autoSpaceDN/>
        <w:spacing w:line="288" w:lineRule="auto"/>
        <w:contextualSpacing/>
        <w:rPr>
          <w:rFonts w:ascii="Arial" w:eastAsiaTheme="minorHAnsi" w:hAnsi="Arial" w:cs="Arial"/>
          <w:b/>
          <w:bCs/>
          <w:sz w:val="20"/>
          <w:szCs w:val="20"/>
          <w:lang w:val="es-CO"/>
        </w:rPr>
      </w:pPr>
    </w:p>
    <w:p w14:paraId="54C7F1D6" w14:textId="4542903D" w:rsidR="00594166" w:rsidRPr="00D022FA" w:rsidRDefault="005F7329"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G</w:t>
      </w:r>
      <w:r w:rsidR="00594166" w:rsidRPr="00D022FA">
        <w:rPr>
          <w:rFonts w:ascii="Arial" w:eastAsiaTheme="minorHAnsi" w:hAnsi="Arial" w:cs="Arial"/>
          <w:sz w:val="20"/>
          <w:szCs w:val="20"/>
          <w:lang w:val="es-CO"/>
        </w:rPr>
        <w:t xml:space="preserve">arantizar el reconocimiento y pago de la mesada catorce para miembros de la Fuerza Pública en razón de su régimen especial de pensiones. La modificación del artículo 48 constitucional busca reconocer de manera expresa que los miembros de la Fuerza Pública en asignación de retiro, pensión o sus beneficiarios tienen derecho al reconocimiento de la mesada catorce, quedando exceptuados </w:t>
      </w:r>
      <w:r w:rsidR="003D4321" w:rsidRPr="00D022FA">
        <w:rPr>
          <w:rFonts w:ascii="Arial" w:eastAsiaTheme="minorHAnsi" w:hAnsi="Arial" w:cs="Arial"/>
          <w:sz w:val="20"/>
          <w:szCs w:val="20"/>
          <w:lang w:val="es-CO"/>
        </w:rPr>
        <w:t xml:space="preserve">de manera explícita de </w:t>
      </w:r>
      <w:r w:rsidR="00594166" w:rsidRPr="00D022FA">
        <w:rPr>
          <w:rFonts w:ascii="Arial" w:eastAsiaTheme="minorHAnsi" w:hAnsi="Arial" w:cs="Arial"/>
          <w:sz w:val="20"/>
          <w:szCs w:val="20"/>
          <w:lang w:val="es-CO"/>
        </w:rPr>
        <w:t>lo dispuesto en el Acto Legislativo 01 de 2005.</w:t>
      </w:r>
    </w:p>
    <w:p w14:paraId="09906062" w14:textId="77777777" w:rsidR="00594166" w:rsidRPr="00D022FA" w:rsidRDefault="00594166" w:rsidP="001D0E08">
      <w:pPr>
        <w:widowControl/>
        <w:autoSpaceDE/>
        <w:autoSpaceDN/>
        <w:spacing w:line="288" w:lineRule="auto"/>
        <w:contextualSpacing/>
        <w:jc w:val="both"/>
        <w:rPr>
          <w:rFonts w:ascii="Arial" w:eastAsiaTheme="minorHAnsi" w:hAnsi="Arial" w:cs="Arial"/>
          <w:sz w:val="20"/>
          <w:szCs w:val="20"/>
        </w:rPr>
      </w:pPr>
    </w:p>
    <w:p w14:paraId="665B2748" w14:textId="77777777" w:rsidR="00025E91" w:rsidRPr="00D022FA" w:rsidRDefault="00025E91" w:rsidP="00EA335D">
      <w:pPr>
        <w:widowControl/>
        <w:numPr>
          <w:ilvl w:val="0"/>
          <w:numId w:val="4"/>
        </w:numPr>
        <w:autoSpaceDE/>
        <w:autoSpaceDN/>
        <w:spacing w:line="288" w:lineRule="auto"/>
        <w:contextualSpacing/>
        <w:jc w:val="both"/>
        <w:rPr>
          <w:rFonts w:ascii="Arial" w:eastAsiaTheme="minorHAnsi" w:hAnsi="Arial" w:cs="Arial"/>
          <w:b/>
          <w:bCs/>
          <w:sz w:val="20"/>
          <w:szCs w:val="20"/>
          <w:lang w:val="es-CO"/>
        </w:rPr>
      </w:pPr>
      <w:r w:rsidRPr="00D022FA">
        <w:rPr>
          <w:rFonts w:ascii="Arial" w:eastAsiaTheme="minorHAnsi" w:hAnsi="Arial" w:cs="Arial"/>
          <w:b/>
          <w:bCs/>
          <w:sz w:val="20"/>
          <w:szCs w:val="20"/>
          <w:lang w:val="es-CO"/>
        </w:rPr>
        <w:t>EXPOSICIÓN DE MOTIVOS</w:t>
      </w:r>
    </w:p>
    <w:p w14:paraId="10AA0DB3" w14:textId="77777777" w:rsidR="009A1037" w:rsidRPr="00D022FA" w:rsidRDefault="009A1037" w:rsidP="001D0E08">
      <w:pPr>
        <w:widowControl/>
        <w:autoSpaceDE/>
        <w:autoSpaceDN/>
        <w:spacing w:line="288" w:lineRule="auto"/>
        <w:contextualSpacing/>
        <w:jc w:val="both"/>
        <w:rPr>
          <w:rFonts w:ascii="Arial" w:eastAsiaTheme="minorHAnsi" w:hAnsi="Arial" w:cs="Arial"/>
          <w:b/>
          <w:bCs/>
          <w:sz w:val="20"/>
          <w:szCs w:val="20"/>
          <w:lang w:val="es-CO"/>
        </w:rPr>
      </w:pPr>
    </w:p>
    <w:p w14:paraId="28C03FA7" w14:textId="78C82605" w:rsidR="00840744" w:rsidRPr="00D022FA" w:rsidRDefault="005F7329"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El </w:t>
      </w:r>
      <w:r w:rsidR="00840744" w:rsidRPr="00D022FA">
        <w:rPr>
          <w:rFonts w:ascii="Arial" w:eastAsiaTheme="minorHAnsi" w:hAnsi="Arial" w:cs="Arial"/>
          <w:sz w:val="20"/>
          <w:szCs w:val="20"/>
          <w:lang w:val="es-CO"/>
        </w:rPr>
        <w:t>presente proyecto de Acto Legislativo pretende dar mayor seguridad jurídica al Régimen Especial de la Fuerza Pública, de acuerdo con lo establecido en el artículo 220 de la Constitución Política que establece:</w:t>
      </w:r>
    </w:p>
    <w:p w14:paraId="7256AD53" w14:textId="77777777" w:rsidR="00840744" w:rsidRPr="00D022FA" w:rsidRDefault="00840744" w:rsidP="00EA335D">
      <w:pPr>
        <w:widowControl/>
        <w:autoSpaceDE/>
        <w:autoSpaceDN/>
        <w:spacing w:line="288" w:lineRule="auto"/>
        <w:contextualSpacing/>
        <w:jc w:val="both"/>
        <w:rPr>
          <w:rFonts w:ascii="Arial" w:eastAsiaTheme="minorHAnsi" w:hAnsi="Arial" w:cs="Arial"/>
          <w:sz w:val="20"/>
          <w:szCs w:val="20"/>
          <w:lang w:val="es-CO"/>
        </w:rPr>
      </w:pPr>
    </w:p>
    <w:p w14:paraId="02444A2F" w14:textId="77777777" w:rsidR="00840744" w:rsidRPr="00D022FA" w:rsidRDefault="00840744" w:rsidP="00EA335D">
      <w:pPr>
        <w:widowControl/>
        <w:autoSpaceDE/>
        <w:autoSpaceDN/>
        <w:spacing w:line="288" w:lineRule="auto"/>
        <w:ind w:left="708"/>
        <w:contextualSpacing/>
        <w:jc w:val="both"/>
        <w:rPr>
          <w:rFonts w:ascii="Arial" w:eastAsiaTheme="minorHAnsi" w:hAnsi="Arial" w:cs="Arial"/>
          <w:sz w:val="20"/>
          <w:szCs w:val="20"/>
          <w:lang w:val="es-CO"/>
        </w:rPr>
      </w:pPr>
      <w:r w:rsidRPr="00D022FA">
        <w:rPr>
          <w:rFonts w:ascii="Arial" w:eastAsiaTheme="minorHAnsi" w:hAnsi="Arial" w:cs="Arial"/>
          <w:i/>
          <w:sz w:val="20"/>
          <w:szCs w:val="20"/>
          <w:lang w:val="es-CO"/>
        </w:rPr>
        <w:t xml:space="preserve">Artículo 220. Los miembros de la Fuerza </w:t>
      </w:r>
      <w:r w:rsidRPr="00D022FA">
        <w:rPr>
          <w:rFonts w:ascii="Arial" w:eastAsiaTheme="minorHAnsi" w:hAnsi="Arial" w:cs="Arial"/>
          <w:i/>
          <w:sz w:val="20"/>
          <w:szCs w:val="20"/>
          <w:u w:val="single"/>
          <w:lang w:val="es-CO"/>
        </w:rPr>
        <w:t>Pública no pueden ser privados de sus grados, honores y pensiones, sino en los casos y del modo que determine la ley</w:t>
      </w:r>
      <w:r w:rsidRPr="00D022FA">
        <w:rPr>
          <w:rFonts w:ascii="Arial" w:eastAsiaTheme="minorHAnsi" w:hAnsi="Arial" w:cs="Arial"/>
          <w:b/>
          <w:i/>
          <w:sz w:val="20"/>
          <w:szCs w:val="20"/>
          <w:lang w:val="es-CO"/>
        </w:rPr>
        <w:t xml:space="preserve"> </w:t>
      </w:r>
      <w:r w:rsidRPr="00D022FA">
        <w:rPr>
          <w:rFonts w:ascii="Arial" w:eastAsiaTheme="minorHAnsi" w:hAnsi="Arial" w:cs="Arial"/>
          <w:sz w:val="20"/>
          <w:szCs w:val="20"/>
          <w:lang w:val="es-CO"/>
        </w:rPr>
        <w:t>(…)</w:t>
      </w:r>
      <w:r w:rsidRPr="00D022FA">
        <w:rPr>
          <w:rFonts w:ascii="Arial" w:eastAsiaTheme="minorHAnsi" w:hAnsi="Arial" w:cs="Arial"/>
          <w:i/>
          <w:sz w:val="20"/>
          <w:szCs w:val="20"/>
          <w:lang w:val="es-CO"/>
        </w:rPr>
        <w:t>”</w:t>
      </w:r>
      <w:r w:rsidRPr="00D022FA">
        <w:rPr>
          <w:rFonts w:ascii="Arial" w:eastAsiaTheme="minorHAnsi" w:hAnsi="Arial" w:cs="Arial"/>
          <w:sz w:val="20"/>
          <w:szCs w:val="20"/>
          <w:lang w:val="es-CO"/>
        </w:rPr>
        <w:t xml:space="preserve"> (subrayado fuera del original).</w:t>
      </w:r>
    </w:p>
    <w:p w14:paraId="10DE9876" w14:textId="77777777" w:rsidR="00840744" w:rsidRPr="00D022FA" w:rsidRDefault="00840744" w:rsidP="00EA335D">
      <w:pPr>
        <w:widowControl/>
        <w:autoSpaceDE/>
        <w:autoSpaceDN/>
        <w:spacing w:line="288" w:lineRule="auto"/>
        <w:contextualSpacing/>
        <w:jc w:val="both"/>
        <w:rPr>
          <w:rFonts w:ascii="Arial" w:eastAsiaTheme="minorHAnsi" w:hAnsi="Arial" w:cs="Arial"/>
          <w:sz w:val="20"/>
          <w:szCs w:val="20"/>
          <w:lang w:val="es-CO"/>
        </w:rPr>
      </w:pPr>
    </w:p>
    <w:p w14:paraId="468BA0DD" w14:textId="77777777" w:rsidR="00840744" w:rsidRPr="00D022FA" w:rsidRDefault="00840744"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lastRenderedPageBreak/>
        <w:t xml:space="preserve">Debe advertirse que el Régimen Especial de la Fuerza Pública ha sido reforzado en reiteradas oportunidades por la Corte Constitucional. En particular, en la sentencia C-432 de 2004 se ha precisado: </w:t>
      </w:r>
    </w:p>
    <w:p w14:paraId="75A71F64" w14:textId="77777777" w:rsidR="00840744" w:rsidRPr="00D022FA" w:rsidRDefault="00840744" w:rsidP="00EA335D">
      <w:pPr>
        <w:widowControl/>
        <w:autoSpaceDE/>
        <w:autoSpaceDN/>
        <w:spacing w:line="288" w:lineRule="auto"/>
        <w:contextualSpacing/>
        <w:jc w:val="both"/>
        <w:rPr>
          <w:rFonts w:ascii="Arial" w:eastAsiaTheme="minorHAnsi" w:hAnsi="Arial" w:cs="Arial"/>
          <w:sz w:val="20"/>
          <w:szCs w:val="20"/>
          <w:lang w:val="es-CO"/>
        </w:rPr>
      </w:pPr>
    </w:p>
    <w:p w14:paraId="276C28C1" w14:textId="77777777" w:rsidR="00840744" w:rsidRPr="00D022FA" w:rsidRDefault="00840744" w:rsidP="00EA335D">
      <w:pPr>
        <w:widowControl/>
        <w:numPr>
          <w:ilvl w:val="0"/>
          <w:numId w:val="8"/>
        </w:numPr>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Los miembros de la Fuerza Pública tienen derecho a un régimen prestacional especial, en razón al riesgo especial de la labor que prestan y desarrollan, donde deben existir diferentes modalidades de prestaciones en relación con las contempladas en el régimen general de pensiones. </w:t>
      </w:r>
    </w:p>
    <w:p w14:paraId="7B643D77" w14:textId="77777777" w:rsidR="00840744" w:rsidRPr="00D022FA" w:rsidRDefault="00840744" w:rsidP="00EA335D">
      <w:pPr>
        <w:widowControl/>
        <w:autoSpaceDE/>
        <w:autoSpaceDN/>
        <w:spacing w:line="288" w:lineRule="auto"/>
        <w:contextualSpacing/>
        <w:jc w:val="both"/>
        <w:rPr>
          <w:rFonts w:ascii="Arial" w:eastAsiaTheme="minorHAnsi" w:hAnsi="Arial" w:cs="Arial"/>
          <w:sz w:val="20"/>
          <w:szCs w:val="20"/>
          <w:lang w:val="es-CO"/>
        </w:rPr>
      </w:pPr>
    </w:p>
    <w:p w14:paraId="4F96F7C3" w14:textId="77777777" w:rsidR="00840744" w:rsidRPr="00D022FA" w:rsidRDefault="00840744" w:rsidP="00EA335D">
      <w:pPr>
        <w:widowControl/>
        <w:numPr>
          <w:ilvl w:val="0"/>
          <w:numId w:val="8"/>
        </w:numPr>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El riesgo referido anteriormente, impide someter a sus titulares y beneficiarios al sistema general de pensiones que contempla la Ley 100 de 1993, en concordancia con la Ley 797 de 2003.</w:t>
      </w:r>
    </w:p>
    <w:p w14:paraId="6DABE5A7" w14:textId="77777777" w:rsidR="00840744" w:rsidRPr="00D022FA" w:rsidRDefault="00840744" w:rsidP="00EA335D">
      <w:pPr>
        <w:widowControl/>
        <w:autoSpaceDE/>
        <w:autoSpaceDN/>
        <w:spacing w:line="288" w:lineRule="auto"/>
        <w:contextualSpacing/>
        <w:jc w:val="both"/>
        <w:rPr>
          <w:rFonts w:ascii="Arial" w:eastAsiaTheme="minorHAnsi" w:hAnsi="Arial" w:cs="Arial"/>
          <w:sz w:val="20"/>
          <w:szCs w:val="20"/>
          <w:lang w:val="es-CO"/>
        </w:rPr>
      </w:pPr>
    </w:p>
    <w:p w14:paraId="7696347F" w14:textId="77777777" w:rsidR="00840744" w:rsidRPr="00D022FA" w:rsidRDefault="00840744" w:rsidP="00EA335D">
      <w:pPr>
        <w:widowControl/>
        <w:autoSpaceDE/>
        <w:autoSpaceDN/>
        <w:spacing w:line="288" w:lineRule="auto"/>
        <w:contextualSpacing/>
        <w:jc w:val="both"/>
        <w:rPr>
          <w:rFonts w:ascii="Arial" w:eastAsiaTheme="minorHAnsi" w:hAnsi="Arial" w:cs="Arial"/>
          <w:sz w:val="20"/>
          <w:szCs w:val="20"/>
          <w:lang w:val="es-CO"/>
        </w:rPr>
      </w:pPr>
      <w:bookmarkStart w:id="2" w:name="_heading=h.3znysh7" w:colFirst="0" w:colLast="0"/>
      <w:bookmarkEnd w:id="2"/>
      <w:r w:rsidRPr="00D022FA">
        <w:rPr>
          <w:rFonts w:ascii="Arial" w:eastAsiaTheme="minorHAnsi" w:hAnsi="Arial" w:cs="Arial"/>
          <w:sz w:val="20"/>
          <w:szCs w:val="20"/>
          <w:lang w:val="es-CO"/>
        </w:rPr>
        <w:t>En este sentido, la continuidad en el reconocimiento y pago de la denominada mesada catorce a favor de los miembros de la Fuerza Pública, mejora sus condiciones de vida, al permitir un ingreso adicional tanto de los titulares del derecho como de sus beneficiarios, ya que como se precisó anteriormente, la función que ellos desempeñan conlleva un riesgo inminente.</w:t>
      </w:r>
    </w:p>
    <w:p w14:paraId="334D4BA8"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p>
    <w:p w14:paraId="3CA5C2BF"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El acto legislativo 001 de 2005 que modifico el artículo 48 de la Constitución Política de Colombia en su inciso 8 estableció:</w:t>
      </w:r>
    </w:p>
    <w:p w14:paraId="3E2CF553" w14:textId="77777777" w:rsidR="00D56FDB" w:rsidRPr="00D022FA" w:rsidRDefault="00D56FDB" w:rsidP="00EA335D">
      <w:pPr>
        <w:widowControl/>
        <w:autoSpaceDE/>
        <w:autoSpaceDN/>
        <w:spacing w:line="288" w:lineRule="auto"/>
        <w:ind w:left="360"/>
        <w:contextualSpacing/>
        <w:jc w:val="both"/>
        <w:rPr>
          <w:rFonts w:ascii="Arial" w:eastAsiaTheme="minorHAnsi" w:hAnsi="Arial" w:cs="Arial"/>
          <w:sz w:val="20"/>
          <w:szCs w:val="20"/>
          <w:lang w:val="es-CO"/>
        </w:rPr>
      </w:pPr>
    </w:p>
    <w:p w14:paraId="5DCC461F" w14:textId="77777777" w:rsidR="00D56FDB" w:rsidRPr="00D022FA" w:rsidRDefault="00D56FDB" w:rsidP="00EA335D">
      <w:pPr>
        <w:widowControl/>
        <w:autoSpaceDE/>
        <w:autoSpaceDN/>
        <w:spacing w:line="288" w:lineRule="auto"/>
        <w:ind w:left="705"/>
        <w:contextualSpacing/>
        <w:jc w:val="both"/>
        <w:rPr>
          <w:rFonts w:ascii="Arial" w:eastAsiaTheme="minorHAnsi" w:hAnsi="Arial" w:cs="Arial"/>
          <w:sz w:val="20"/>
          <w:szCs w:val="20"/>
          <w:lang w:val="es-CO"/>
        </w:rPr>
      </w:pPr>
      <w:r w:rsidRPr="00D022FA">
        <w:rPr>
          <w:rFonts w:ascii="Arial" w:eastAsiaTheme="minorHAnsi" w:hAnsi="Arial" w:cs="Arial"/>
          <w:i/>
          <w:iCs/>
          <w:sz w:val="20"/>
          <w:szCs w:val="20"/>
          <w:lang w:val="es-CO"/>
        </w:rPr>
        <w:t>Las personas cuyo derecho a la pensión se cause a partir de la vigencia del presente Acto Legislativo no podrán recibir más de trece (13) mesadas pensionales al año. Se entiende que la pensión se causa cuando se cumplen todos los requisitos para acceder a ella, aun cuando no se hubiese efectuado el reconocimiento</w:t>
      </w:r>
      <w:r w:rsidRPr="00D022FA">
        <w:rPr>
          <w:rFonts w:ascii="Arial" w:eastAsiaTheme="minorHAnsi" w:hAnsi="Arial" w:cs="Arial"/>
          <w:sz w:val="20"/>
          <w:szCs w:val="20"/>
          <w:lang w:val="es-CO"/>
        </w:rPr>
        <w:t>.</w:t>
      </w:r>
    </w:p>
    <w:p w14:paraId="00AAEC5B" w14:textId="77777777" w:rsidR="00D56FDB" w:rsidRPr="00D022FA" w:rsidRDefault="00D56FDB" w:rsidP="00EA335D">
      <w:pPr>
        <w:widowControl/>
        <w:autoSpaceDE/>
        <w:autoSpaceDN/>
        <w:spacing w:line="288" w:lineRule="auto"/>
        <w:ind w:left="705"/>
        <w:contextualSpacing/>
        <w:jc w:val="both"/>
        <w:rPr>
          <w:rFonts w:ascii="Arial" w:eastAsiaTheme="minorHAnsi" w:hAnsi="Arial" w:cs="Arial"/>
          <w:sz w:val="20"/>
          <w:szCs w:val="20"/>
          <w:lang w:val="es-CO"/>
        </w:rPr>
      </w:pPr>
    </w:p>
    <w:p w14:paraId="383A1169"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Adicionalmente en el parágrafo 2 se estableció:</w:t>
      </w:r>
    </w:p>
    <w:p w14:paraId="26BAC562"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p>
    <w:p w14:paraId="6633168B" w14:textId="77777777" w:rsidR="00D56FDB" w:rsidRPr="00D022FA" w:rsidRDefault="00D56FDB" w:rsidP="00EA335D">
      <w:pPr>
        <w:widowControl/>
        <w:autoSpaceDE/>
        <w:autoSpaceDN/>
        <w:spacing w:line="288" w:lineRule="auto"/>
        <w:ind w:left="708"/>
        <w:contextualSpacing/>
        <w:jc w:val="both"/>
        <w:rPr>
          <w:rFonts w:ascii="Arial" w:eastAsiaTheme="minorHAnsi" w:hAnsi="Arial" w:cs="Arial"/>
          <w:sz w:val="20"/>
          <w:szCs w:val="20"/>
          <w:lang w:val="es-CO"/>
        </w:rPr>
      </w:pPr>
      <w:r w:rsidRPr="00D022FA">
        <w:rPr>
          <w:rFonts w:ascii="Arial" w:eastAsiaTheme="minorHAnsi" w:hAnsi="Arial" w:cs="Arial"/>
          <w:b/>
          <w:bCs/>
          <w:i/>
          <w:iCs/>
          <w:sz w:val="20"/>
          <w:szCs w:val="20"/>
          <w:lang w:val="es-CO"/>
        </w:rPr>
        <w:t>Parágrafo transitorio 2.</w:t>
      </w:r>
      <w:r w:rsidRPr="00D022FA">
        <w:rPr>
          <w:rFonts w:ascii="Arial" w:eastAsiaTheme="minorHAnsi" w:hAnsi="Arial" w:cs="Arial"/>
          <w:i/>
          <w:iCs/>
          <w:sz w:val="20"/>
          <w:szCs w:val="20"/>
          <w:lang w:val="es-CO"/>
        </w:rPr>
        <w:t xml:space="preserve"> Sin perjuicio de los derechos adquiridos, el régimen aplicable a los miembros de la Fuerza Pública y al Presidente de la República, y lo establecido en los parágrafos del presente artículo,</w:t>
      </w:r>
      <w:r w:rsidRPr="00D022FA">
        <w:rPr>
          <w:rFonts w:ascii="Arial" w:eastAsiaTheme="minorHAnsi" w:hAnsi="Arial" w:cs="Arial"/>
          <w:i/>
          <w:iCs/>
          <w:sz w:val="20"/>
          <w:szCs w:val="20"/>
          <w:u w:val="single"/>
          <w:lang w:val="es-CO"/>
        </w:rPr>
        <w:t xml:space="preserve"> la vigencia de los regímenes pensionales especiales, los exceptuados, así como cualquier otro distinto al establecido de manera permanente en las leyes del Sistema General de Pensiones expirará el 31 de julio del año 2010</w:t>
      </w:r>
      <w:r w:rsidRPr="00D022FA">
        <w:rPr>
          <w:rFonts w:ascii="Arial" w:eastAsiaTheme="minorHAnsi" w:hAnsi="Arial" w:cs="Arial"/>
          <w:sz w:val="20"/>
          <w:szCs w:val="20"/>
          <w:lang w:val="es-CO"/>
        </w:rPr>
        <w:t xml:space="preserve"> (subrayado fuera del original).</w:t>
      </w:r>
    </w:p>
    <w:p w14:paraId="50F4B972" w14:textId="77777777" w:rsidR="00D56FDB" w:rsidRPr="00D022FA" w:rsidRDefault="00D56FDB" w:rsidP="001D0E08">
      <w:pPr>
        <w:widowControl/>
        <w:autoSpaceDE/>
        <w:autoSpaceDN/>
        <w:spacing w:line="288" w:lineRule="auto"/>
        <w:contextualSpacing/>
        <w:jc w:val="both"/>
        <w:rPr>
          <w:rFonts w:ascii="Arial" w:eastAsiaTheme="minorHAnsi" w:hAnsi="Arial" w:cs="Arial"/>
          <w:sz w:val="20"/>
          <w:szCs w:val="20"/>
          <w:u w:val="single"/>
          <w:lang w:val="es-CO"/>
        </w:rPr>
      </w:pPr>
    </w:p>
    <w:p w14:paraId="65A49CC3" w14:textId="1331E0C2" w:rsidR="00D56FDB" w:rsidRPr="00D022FA" w:rsidRDefault="001F3258" w:rsidP="00EA335D">
      <w:pPr>
        <w:widowControl/>
        <w:autoSpaceDE/>
        <w:autoSpaceDN/>
        <w:spacing w:line="288" w:lineRule="auto"/>
        <w:contextualSpacing/>
        <w:jc w:val="both"/>
        <w:rPr>
          <w:rFonts w:ascii="Arial" w:eastAsiaTheme="minorHAnsi" w:hAnsi="Arial" w:cs="Arial"/>
          <w:sz w:val="20"/>
          <w:szCs w:val="20"/>
          <w:lang w:val="es-CO"/>
        </w:rPr>
      </w:pPr>
      <w:r>
        <w:rPr>
          <w:rFonts w:ascii="Arial" w:eastAsiaTheme="minorHAnsi" w:hAnsi="Arial" w:cs="Arial"/>
          <w:sz w:val="20"/>
          <w:szCs w:val="20"/>
          <w:lang w:val="es-CO"/>
        </w:rPr>
        <w:t>En concordancia,</w:t>
      </w:r>
      <w:r w:rsidR="00D56FDB" w:rsidRPr="00D022FA">
        <w:rPr>
          <w:rFonts w:ascii="Arial" w:eastAsiaTheme="minorHAnsi" w:hAnsi="Arial" w:cs="Arial"/>
          <w:sz w:val="20"/>
          <w:szCs w:val="20"/>
          <w:lang w:val="es-CO"/>
        </w:rPr>
        <w:t xml:space="preserve"> se eliminaría el derecho de la mesada 14 de los miembros de la </w:t>
      </w:r>
      <w:r w:rsidR="005F7329" w:rsidRPr="00D022FA">
        <w:rPr>
          <w:rFonts w:ascii="Arial" w:eastAsiaTheme="minorHAnsi" w:hAnsi="Arial" w:cs="Arial"/>
          <w:sz w:val="20"/>
          <w:szCs w:val="20"/>
          <w:lang w:val="es-CO"/>
        </w:rPr>
        <w:t>F</w:t>
      </w:r>
      <w:r w:rsidR="00D56FDB" w:rsidRPr="00D022FA">
        <w:rPr>
          <w:rFonts w:ascii="Arial" w:eastAsiaTheme="minorHAnsi" w:hAnsi="Arial" w:cs="Arial"/>
          <w:sz w:val="20"/>
          <w:szCs w:val="20"/>
          <w:lang w:val="es-CO"/>
        </w:rPr>
        <w:t xml:space="preserve">uerza </w:t>
      </w:r>
      <w:r w:rsidR="005F7329" w:rsidRPr="00D022FA">
        <w:rPr>
          <w:rFonts w:ascii="Arial" w:eastAsiaTheme="minorHAnsi" w:hAnsi="Arial" w:cs="Arial"/>
          <w:sz w:val="20"/>
          <w:szCs w:val="20"/>
          <w:lang w:val="es-CO"/>
        </w:rPr>
        <w:t>P</w:t>
      </w:r>
      <w:r w:rsidR="00D56FDB" w:rsidRPr="00D022FA">
        <w:rPr>
          <w:rFonts w:ascii="Arial" w:eastAsiaTheme="minorHAnsi" w:hAnsi="Arial" w:cs="Arial"/>
          <w:sz w:val="20"/>
          <w:szCs w:val="20"/>
          <w:lang w:val="es-CO"/>
        </w:rPr>
        <w:t>ública de conformidad con el texto anteriormente subrayado.</w:t>
      </w:r>
      <w:r w:rsidR="005F7329" w:rsidRPr="00D022FA">
        <w:rPr>
          <w:rFonts w:ascii="Arial" w:eastAsiaTheme="minorHAnsi" w:hAnsi="Arial" w:cs="Arial"/>
          <w:sz w:val="20"/>
          <w:szCs w:val="20"/>
          <w:lang w:val="es-CO"/>
        </w:rPr>
        <w:t xml:space="preserve"> </w:t>
      </w:r>
      <w:r w:rsidR="00D56FDB" w:rsidRPr="00D022FA">
        <w:rPr>
          <w:rFonts w:ascii="Arial" w:eastAsiaTheme="minorHAnsi" w:hAnsi="Arial" w:cs="Arial"/>
          <w:sz w:val="20"/>
          <w:szCs w:val="20"/>
          <w:lang w:val="es-CO"/>
        </w:rPr>
        <w:t>Encontrando este error en el texto del acto legislativo 001 de 2005, se justifica la permanencia de la mesada 14 para los miembros de la Fuerza Pública, exceptuándose de su eliminación, teniendo en cuenta las funciones que cumplen de conformidad con la Constitución Nacional articulo 217 y 218, y es que el hecho de mantener en el acto legislativo 01 de 2005 su régimen especial y exceptuado, fue precisamente por esa labor que prestan a los colombianos de la fuerza pública las 24 horas del día, dominicales, festivos, navidad y año nuevo.</w:t>
      </w:r>
    </w:p>
    <w:p w14:paraId="771ED47B" w14:textId="77777777" w:rsidR="00D56FDB" w:rsidRPr="00D022FA" w:rsidRDefault="00D56FDB" w:rsidP="001D0E08">
      <w:pPr>
        <w:widowControl/>
        <w:autoSpaceDE/>
        <w:autoSpaceDN/>
        <w:spacing w:line="288" w:lineRule="auto"/>
        <w:contextualSpacing/>
        <w:jc w:val="both"/>
        <w:rPr>
          <w:rFonts w:ascii="Arial" w:eastAsiaTheme="minorHAnsi" w:hAnsi="Arial" w:cs="Arial"/>
          <w:sz w:val="20"/>
          <w:szCs w:val="20"/>
          <w:lang w:val="es-CO"/>
        </w:rPr>
      </w:pPr>
    </w:p>
    <w:p w14:paraId="74CA653F"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Es una labor incalculable que beneficia a todos los colombianos sin distingo alguno, una labor sinónimo de seguridad y bienestar para el país y por tanto una labor que merece cada día más ser reconocida y valorada. </w:t>
      </w:r>
    </w:p>
    <w:p w14:paraId="6341909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p w14:paraId="65553E88" w14:textId="5CCD72AD" w:rsidR="00EA335D" w:rsidRPr="00D022FA" w:rsidRDefault="00EA335D" w:rsidP="00EA335D">
      <w:pPr>
        <w:widowControl/>
        <w:autoSpaceDE/>
        <w:autoSpaceDN/>
        <w:spacing w:line="288" w:lineRule="auto"/>
        <w:contextualSpacing/>
        <w:jc w:val="center"/>
        <w:rPr>
          <w:rFonts w:ascii="Arial" w:eastAsiaTheme="minorHAnsi" w:hAnsi="Arial" w:cs="Arial"/>
          <w:sz w:val="20"/>
          <w:szCs w:val="20"/>
          <w:lang w:val="es-CO"/>
        </w:rPr>
      </w:pPr>
      <w:r w:rsidRPr="00D022FA">
        <w:rPr>
          <w:rFonts w:ascii="Arial" w:eastAsiaTheme="minorHAnsi" w:hAnsi="Arial" w:cs="Arial"/>
          <w:b/>
          <w:sz w:val="20"/>
          <w:szCs w:val="20"/>
          <w:lang w:val="es-CO"/>
        </w:rPr>
        <w:lastRenderedPageBreak/>
        <w:t>CARACTERIZACIÓN DE LA POBLACIÓN DE LA FUERZA PÚBLICA BENEFICIARIA DE LA MESADA CATORCE</w:t>
      </w:r>
    </w:p>
    <w:p w14:paraId="124CD867"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p w14:paraId="5EB0087C" w14:textId="01EF4CCF"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 xml:space="preserve">Asignación de retiro para las Fuerzas Militares a cargo de Caja de Retiro de las Fuerzas Militares – CREMIL. </w:t>
      </w:r>
      <w:r w:rsidRPr="00D022FA">
        <w:rPr>
          <w:rFonts w:ascii="Arial" w:eastAsiaTheme="minorHAnsi" w:hAnsi="Arial" w:cs="Arial"/>
          <w:sz w:val="20"/>
          <w:szCs w:val="20"/>
          <w:lang w:val="es-CO"/>
        </w:rPr>
        <w:t xml:space="preserve">Hasta el mes de junio del presente año, y de conformidad con la cantidad de afiliados en la nómina de CREMIL, directamente se beneficia una </w:t>
      </w:r>
      <w:r w:rsidRPr="00D022FA">
        <w:rPr>
          <w:rFonts w:ascii="Arial" w:eastAsiaTheme="minorHAnsi" w:hAnsi="Arial" w:cs="Arial"/>
          <w:b/>
          <w:sz w:val="20"/>
          <w:szCs w:val="20"/>
          <w:lang w:val="es-CO"/>
        </w:rPr>
        <w:t>población de 89.927 personas</w:t>
      </w:r>
      <w:r w:rsidRPr="00D022FA">
        <w:rPr>
          <w:rFonts w:ascii="Arial" w:eastAsiaTheme="minorHAnsi" w:hAnsi="Arial" w:cs="Arial"/>
          <w:sz w:val="20"/>
          <w:szCs w:val="20"/>
          <w:lang w:val="es-CO"/>
        </w:rPr>
        <w:t xml:space="preserve">. Sin embargo, es de tener en cuenta que dentro de dicha población encontramos una alta cantidad de afiliados que requieren de servicios de </w:t>
      </w:r>
      <w:r w:rsidRPr="00D022FA">
        <w:rPr>
          <w:rFonts w:ascii="Arial" w:eastAsiaTheme="minorHAnsi" w:hAnsi="Arial" w:cs="Arial"/>
          <w:i/>
          <w:sz w:val="20"/>
          <w:szCs w:val="20"/>
          <w:lang w:val="es-CO"/>
        </w:rPr>
        <w:t>cuidadores</w:t>
      </w:r>
      <w:r w:rsidRPr="00D022FA">
        <w:rPr>
          <w:rFonts w:ascii="Arial" w:eastAsiaTheme="minorHAnsi" w:hAnsi="Arial" w:cs="Arial"/>
          <w:sz w:val="20"/>
          <w:szCs w:val="20"/>
          <w:lang w:val="es-CO"/>
        </w:rPr>
        <w:t>, quienes velan por el bienestar físico y emocional de aquellas personas que así lo requieren.</w:t>
      </w:r>
    </w:p>
    <w:p w14:paraId="22426127"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tbl>
      <w:tblPr>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869"/>
        <w:gridCol w:w="1889"/>
        <w:gridCol w:w="870"/>
        <w:gridCol w:w="1891"/>
        <w:gridCol w:w="868"/>
        <w:gridCol w:w="1889"/>
      </w:tblGrid>
      <w:tr w:rsidR="00EA335D" w:rsidRPr="00D022FA" w14:paraId="3C9BC736" w14:textId="77777777" w:rsidTr="00545D4C">
        <w:trPr>
          <w:jc w:val="center"/>
        </w:trPr>
        <w:tc>
          <w:tcPr>
            <w:tcW w:w="1302" w:type="dxa"/>
            <w:vMerge w:val="restart"/>
            <w:shd w:val="clear" w:color="auto" w:fill="auto"/>
            <w:vAlign w:val="center"/>
          </w:tcPr>
          <w:p w14:paraId="6795E26B"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bookmarkStart w:id="3" w:name="_heading=h.2et92p0" w:colFirst="0" w:colLast="0"/>
            <w:bookmarkEnd w:id="3"/>
            <w:r w:rsidRPr="00D022FA">
              <w:rPr>
                <w:rFonts w:ascii="Arial" w:eastAsiaTheme="minorHAnsi" w:hAnsi="Arial" w:cs="Arial"/>
                <w:b/>
                <w:sz w:val="20"/>
                <w:szCs w:val="20"/>
                <w:lang w:val="es-CO"/>
              </w:rPr>
              <w:t>GRADOS</w:t>
            </w:r>
          </w:p>
        </w:tc>
        <w:tc>
          <w:tcPr>
            <w:tcW w:w="2758" w:type="dxa"/>
            <w:gridSpan w:val="2"/>
            <w:shd w:val="clear" w:color="auto" w:fill="auto"/>
            <w:vAlign w:val="center"/>
          </w:tcPr>
          <w:p w14:paraId="7C1C071F"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AFILIADOS DIRECTOS</w:t>
            </w:r>
          </w:p>
        </w:tc>
        <w:tc>
          <w:tcPr>
            <w:tcW w:w="2761" w:type="dxa"/>
            <w:gridSpan w:val="2"/>
            <w:shd w:val="clear" w:color="auto" w:fill="auto"/>
            <w:vAlign w:val="center"/>
          </w:tcPr>
          <w:p w14:paraId="5A4A31D0"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BENEFICIARIOS</w:t>
            </w:r>
          </w:p>
        </w:tc>
        <w:tc>
          <w:tcPr>
            <w:tcW w:w="2757" w:type="dxa"/>
            <w:gridSpan w:val="2"/>
            <w:shd w:val="clear" w:color="auto" w:fill="auto"/>
            <w:vAlign w:val="center"/>
          </w:tcPr>
          <w:p w14:paraId="6B65D4A6"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TOTALES</w:t>
            </w:r>
          </w:p>
        </w:tc>
      </w:tr>
      <w:tr w:rsidR="00EA335D" w:rsidRPr="00D022FA" w14:paraId="0E322F3C" w14:textId="77777777" w:rsidTr="00545D4C">
        <w:trPr>
          <w:jc w:val="center"/>
        </w:trPr>
        <w:tc>
          <w:tcPr>
            <w:tcW w:w="1302" w:type="dxa"/>
            <w:vMerge/>
            <w:shd w:val="clear" w:color="auto" w:fill="auto"/>
            <w:vAlign w:val="center"/>
          </w:tcPr>
          <w:p w14:paraId="3F363377"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p>
        </w:tc>
        <w:tc>
          <w:tcPr>
            <w:tcW w:w="869" w:type="dxa"/>
            <w:shd w:val="clear" w:color="auto" w:fill="auto"/>
            <w:vAlign w:val="center"/>
          </w:tcPr>
          <w:p w14:paraId="1D6135B3"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w:t>
            </w:r>
          </w:p>
        </w:tc>
        <w:tc>
          <w:tcPr>
            <w:tcW w:w="1889" w:type="dxa"/>
            <w:shd w:val="clear" w:color="auto" w:fill="auto"/>
            <w:vAlign w:val="center"/>
          </w:tcPr>
          <w:p w14:paraId="3555C2DC"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Valor</w:t>
            </w:r>
          </w:p>
        </w:tc>
        <w:tc>
          <w:tcPr>
            <w:tcW w:w="870" w:type="dxa"/>
            <w:shd w:val="clear" w:color="auto" w:fill="auto"/>
            <w:vAlign w:val="center"/>
          </w:tcPr>
          <w:p w14:paraId="3621398E"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w:t>
            </w:r>
          </w:p>
        </w:tc>
        <w:tc>
          <w:tcPr>
            <w:tcW w:w="1891" w:type="dxa"/>
            <w:shd w:val="clear" w:color="auto" w:fill="auto"/>
            <w:vAlign w:val="center"/>
          </w:tcPr>
          <w:p w14:paraId="33A9C8F0"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Valor</w:t>
            </w:r>
          </w:p>
        </w:tc>
        <w:tc>
          <w:tcPr>
            <w:tcW w:w="868" w:type="dxa"/>
            <w:shd w:val="clear" w:color="auto" w:fill="auto"/>
            <w:vAlign w:val="center"/>
          </w:tcPr>
          <w:p w14:paraId="138E7C8D"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w:t>
            </w:r>
          </w:p>
        </w:tc>
        <w:tc>
          <w:tcPr>
            <w:tcW w:w="1889" w:type="dxa"/>
            <w:shd w:val="clear" w:color="auto" w:fill="auto"/>
            <w:vAlign w:val="center"/>
          </w:tcPr>
          <w:p w14:paraId="5C4CED23"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Valor</w:t>
            </w:r>
          </w:p>
        </w:tc>
      </w:tr>
      <w:tr w:rsidR="00EA335D" w:rsidRPr="00D022FA" w14:paraId="38771292" w14:textId="77777777" w:rsidTr="00545D4C">
        <w:trPr>
          <w:jc w:val="center"/>
        </w:trPr>
        <w:tc>
          <w:tcPr>
            <w:tcW w:w="1302" w:type="dxa"/>
            <w:shd w:val="clear" w:color="auto" w:fill="auto"/>
            <w:vAlign w:val="center"/>
          </w:tcPr>
          <w:p w14:paraId="364ACA45"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Oficiales</w:t>
            </w:r>
          </w:p>
        </w:tc>
        <w:tc>
          <w:tcPr>
            <w:tcW w:w="869" w:type="dxa"/>
            <w:shd w:val="clear" w:color="auto" w:fill="auto"/>
            <w:vAlign w:val="center"/>
          </w:tcPr>
          <w:p w14:paraId="6E3E78C1"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9.610</w:t>
            </w:r>
          </w:p>
        </w:tc>
        <w:tc>
          <w:tcPr>
            <w:tcW w:w="1889" w:type="dxa"/>
            <w:shd w:val="clear" w:color="auto" w:fill="auto"/>
            <w:vAlign w:val="center"/>
          </w:tcPr>
          <w:p w14:paraId="6DAB6D1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$96.697.683.353</w:t>
            </w:r>
          </w:p>
        </w:tc>
        <w:tc>
          <w:tcPr>
            <w:tcW w:w="870" w:type="dxa"/>
            <w:shd w:val="clear" w:color="auto" w:fill="auto"/>
            <w:vAlign w:val="center"/>
          </w:tcPr>
          <w:p w14:paraId="6484D143"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1.865</w:t>
            </w:r>
          </w:p>
        </w:tc>
        <w:tc>
          <w:tcPr>
            <w:tcW w:w="1891" w:type="dxa"/>
            <w:shd w:val="clear" w:color="auto" w:fill="auto"/>
            <w:vAlign w:val="center"/>
          </w:tcPr>
          <w:p w14:paraId="565CE34F"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$17.899.694.597</w:t>
            </w:r>
          </w:p>
        </w:tc>
        <w:tc>
          <w:tcPr>
            <w:tcW w:w="868" w:type="dxa"/>
            <w:shd w:val="clear" w:color="auto" w:fill="auto"/>
            <w:vAlign w:val="center"/>
          </w:tcPr>
          <w:p w14:paraId="4489441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11.475</w:t>
            </w:r>
          </w:p>
        </w:tc>
        <w:tc>
          <w:tcPr>
            <w:tcW w:w="1889" w:type="dxa"/>
            <w:shd w:val="clear" w:color="auto" w:fill="auto"/>
            <w:vAlign w:val="center"/>
          </w:tcPr>
          <w:p w14:paraId="6105D988"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$114.597.377.950</w:t>
            </w:r>
          </w:p>
        </w:tc>
      </w:tr>
      <w:tr w:rsidR="00EA335D" w:rsidRPr="00D022FA" w14:paraId="0F0E61AC" w14:textId="77777777" w:rsidTr="00545D4C">
        <w:trPr>
          <w:jc w:val="center"/>
        </w:trPr>
        <w:tc>
          <w:tcPr>
            <w:tcW w:w="1302" w:type="dxa"/>
            <w:shd w:val="clear" w:color="auto" w:fill="auto"/>
            <w:vAlign w:val="center"/>
          </w:tcPr>
          <w:p w14:paraId="4B102E8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Suboficiales</w:t>
            </w:r>
          </w:p>
        </w:tc>
        <w:tc>
          <w:tcPr>
            <w:tcW w:w="869" w:type="dxa"/>
            <w:shd w:val="clear" w:color="auto" w:fill="auto"/>
            <w:vAlign w:val="center"/>
          </w:tcPr>
          <w:p w14:paraId="46D6A3F3" w14:textId="7D0F4D5A"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36</w:t>
            </w:r>
            <w:r w:rsidR="005F7329" w:rsidRPr="00D022FA">
              <w:rPr>
                <w:rFonts w:ascii="Arial" w:eastAsiaTheme="minorHAnsi" w:hAnsi="Arial" w:cs="Arial"/>
                <w:sz w:val="20"/>
                <w:szCs w:val="20"/>
                <w:lang w:val="es-CO"/>
              </w:rPr>
              <w:t>.</w:t>
            </w:r>
            <w:r w:rsidRPr="00D022FA">
              <w:rPr>
                <w:rFonts w:ascii="Arial" w:eastAsiaTheme="minorHAnsi" w:hAnsi="Arial" w:cs="Arial"/>
                <w:sz w:val="20"/>
                <w:szCs w:val="20"/>
                <w:lang w:val="es-CO"/>
              </w:rPr>
              <w:t>809</w:t>
            </w:r>
          </w:p>
        </w:tc>
        <w:tc>
          <w:tcPr>
            <w:tcW w:w="1889" w:type="dxa"/>
            <w:shd w:val="clear" w:color="auto" w:fill="auto"/>
            <w:vAlign w:val="center"/>
          </w:tcPr>
          <w:p w14:paraId="335C7B1E"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$159.948.251.747</w:t>
            </w:r>
          </w:p>
        </w:tc>
        <w:tc>
          <w:tcPr>
            <w:tcW w:w="870" w:type="dxa"/>
            <w:shd w:val="clear" w:color="auto" w:fill="auto"/>
            <w:vAlign w:val="center"/>
          </w:tcPr>
          <w:p w14:paraId="7DEBFF91"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8.821</w:t>
            </w:r>
          </w:p>
        </w:tc>
        <w:tc>
          <w:tcPr>
            <w:tcW w:w="1891" w:type="dxa"/>
            <w:shd w:val="clear" w:color="auto" w:fill="auto"/>
            <w:vAlign w:val="center"/>
          </w:tcPr>
          <w:p w14:paraId="61B85D6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$32.381.288.399</w:t>
            </w:r>
          </w:p>
        </w:tc>
        <w:tc>
          <w:tcPr>
            <w:tcW w:w="868" w:type="dxa"/>
            <w:shd w:val="clear" w:color="auto" w:fill="auto"/>
            <w:vAlign w:val="center"/>
          </w:tcPr>
          <w:p w14:paraId="78E51342"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45.630</w:t>
            </w:r>
          </w:p>
        </w:tc>
        <w:tc>
          <w:tcPr>
            <w:tcW w:w="1889" w:type="dxa"/>
            <w:shd w:val="clear" w:color="auto" w:fill="auto"/>
            <w:vAlign w:val="center"/>
          </w:tcPr>
          <w:p w14:paraId="0720C411"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$192.329.540.146</w:t>
            </w:r>
          </w:p>
        </w:tc>
      </w:tr>
      <w:tr w:rsidR="00EA335D" w:rsidRPr="00D022FA" w14:paraId="2040B312" w14:textId="77777777" w:rsidTr="00545D4C">
        <w:trPr>
          <w:jc w:val="center"/>
        </w:trPr>
        <w:tc>
          <w:tcPr>
            <w:tcW w:w="1302" w:type="dxa"/>
            <w:shd w:val="clear" w:color="auto" w:fill="auto"/>
            <w:vAlign w:val="center"/>
          </w:tcPr>
          <w:p w14:paraId="35C5BE61"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Soldados e Infantes</w:t>
            </w:r>
          </w:p>
        </w:tc>
        <w:tc>
          <w:tcPr>
            <w:tcW w:w="869" w:type="dxa"/>
            <w:shd w:val="clear" w:color="auto" w:fill="auto"/>
            <w:vAlign w:val="center"/>
          </w:tcPr>
          <w:p w14:paraId="7E25603B"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32.044</w:t>
            </w:r>
          </w:p>
        </w:tc>
        <w:tc>
          <w:tcPr>
            <w:tcW w:w="1889" w:type="dxa"/>
            <w:shd w:val="clear" w:color="auto" w:fill="auto"/>
            <w:vAlign w:val="center"/>
          </w:tcPr>
          <w:p w14:paraId="7AE9C532"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$70.637.694.608</w:t>
            </w:r>
          </w:p>
        </w:tc>
        <w:tc>
          <w:tcPr>
            <w:tcW w:w="870" w:type="dxa"/>
            <w:shd w:val="clear" w:color="auto" w:fill="auto"/>
            <w:vAlign w:val="center"/>
          </w:tcPr>
          <w:p w14:paraId="753F027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778</w:t>
            </w:r>
          </w:p>
        </w:tc>
        <w:tc>
          <w:tcPr>
            <w:tcW w:w="1891" w:type="dxa"/>
            <w:shd w:val="clear" w:color="auto" w:fill="auto"/>
            <w:vAlign w:val="center"/>
          </w:tcPr>
          <w:p w14:paraId="0D4EF125"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$696.953.007</w:t>
            </w:r>
          </w:p>
        </w:tc>
        <w:tc>
          <w:tcPr>
            <w:tcW w:w="868" w:type="dxa"/>
            <w:shd w:val="clear" w:color="auto" w:fill="auto"/>
            <w:vAlign w:val="center"/>
          </w:tcPr>
          <w:p w14:paraId="2885BE6F"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32.822</w:t>
            </w:r>
          </w:p>
        </w:tc>
        <w:tc>
          <w:tcPr>
            <w:tcW w:w="1889" w:type="dxa"/>
            <w:shd w:val="clear" w:color="auto" w:fill="auto"/>
            <w:vAlign w:val="center"/>
          </w:tcPr>
          <w:p w14:paraId="2DE75F53"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$71.334.647.615</w:t>
            </w:r>
          </w:p>
        </w:tc>
      </w:tr>
      <w:tr w:rsidR="00EA335D" w:rsidRPr="00D022FA" w14:paraId="4D3819A4" w14:textId="77777777" w:rsidTr="00545D4C">
        <w:trPr>
          <w:jc w:val="center"/>
        </w:trPr>
        <w:tc>
          <w:tcPr>
            <w:tcW w:w="1302" w:type="dxa"/>
            <w:shd w:val="clear" w:color="auto" w:fill="auto"/>
            <w:vAlign w:val="center"/>
          </w:tcPr>
          <w:p w14:paraId="6D226AB1"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Gran total</w:t>
            </w:r>
          </w:p>
        </w:tc>
        <w:tc>
          <w:tcPr>
            <w:tcW w:w="869" w:type="dxa"/>
            <w:shd w:val="clear" w:color="auto" w:fill="auto"/>
            <w:vAlign w:val="center"/>
          </w:tcPr>
          <w:p w14:paraId="5C63E822"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78.463</w:t>
            </w:r>
          </w:p>
        </w:tc>
        <w:tc>
          <w:tcPr>
            <w:tcW w:w="1889" w:type="dxa"/>
            <w:shd w:val="clear" w:color="auto" w:fill="auto"/>
            <w:vAlign w:val="center"/>
          </w:tcPr>
          <w:p w14:paraId="7FCD467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$327.283.629.708</w:t>
            </w:r>
          </w:p>
        </w:tc>
        <w:tc>
          <w:tcPr>
            <w:tcW w:w="870" w:type="dxa"/>
            <w:shd w:val="clear" w:color="auto" w:fill="auto"/>
            <w:vAlign w:val="center"/>
          </w:tcPr>
          <w:p w14:paraId="0115A644"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11.464</w:t>
            </w:r>
          </w:p>
        </w:tc>
        <w:tc>
          <w:tcPr>
            <w:tcW w:w="1891" w:type="dxa"/>
            <w:shd w:val="clear" w:color="auto" w:fill="auto"/>
            <w:vAlign w:val="center"/>
          </w:tcPr>
          <w:p w14:paraId="36984091"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$50.977.936.003</w:t>
            </w:r>
          </w:p>
        </w:tc>
        <w:tc>
          <w:tcPr>
            <w:tcW w:w="868" w:type="dxa"/>
            <w:shd w:val="clear" w:color="auto" w:fill="auto"/>
            <w:vAlign w:val="center"/>
          </w:tcPr>
          <w:p w14:paraId="09F1C78F"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89.927</w:t>
            </w:r>
          </w:p>
        </w:tc>
        <w:tc>
          <w:tcPr>
            <w:tcW w:w="1889" w:type="dxa"/>
            <w:shd w:val="clear" w:color="auto" w:fill="auto"/>
            <w:vAlign w:val="center"/>
          </w:tcPr>
          <w:p w14:paraId="1B815F77"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$378.261.565.711</w:t>
            </w:r>
          </w:p>
        </w:tc>
      </w:tr>
    </w:tbl>
    <w:p w14:paraId="7C3C985E"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bookmarkStart w:id="4" w:name="_heading=h.tyjcwt" w:colFirst="0" w:colLast="0"/>
      <w:bookmarkEnd w:id="4"/>
    </w:p>
    <w:p w14:paraId="16518D60" w14:textId="77777777" w:rsidR="001D0E08"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bookmarkStart w:id="5" w:name="_heading=h.3dy6vkm" w:colFirst="0" w:colLast="0"/>
      <w:bookmarkEnd w:id="5"/>
      <w:r w:rsidRPr="00D022FA">
        <w:rPr>
          <w:rFonts w:ascii="Arial" w:eastAsiaTheme="minorHAnsi" w:hAnsi="Arial" w:cs="Arial"/>
          <w:b/>
          <w:sz w:val="20"/>
          <w:szCs w:val="20"/>
          <w:lang w:val="es-CO"/>
        </w:rPr>
        <w:t>Asignación de retiro para los miembros de la Policía Nacional a cargo de la Caja de Sueldos de Retiro de la Policía Nacional – CASUR</w:t>
      </w:r>
      <w:r w:rsidRPr="00D022FA">
        <w:rPr>
          <w:rFonts w:ascii="Arial" w:eastAsiaTheme="minorHAnsi" w:hAnsi="Arial" w:cs="Arial"/>
          <w:sz w:val="20"/>
          <w:szCs w:val="20"/>
          <w:lang w:val="es-CO"/>
        </w:rPr>
        <w:t xml:space="preserve">. </w:t>
      </w:r>
      <w:bookmarkStart w:id="6" w:name="_heading=h.c5tmb3ahkcty" w:colFirst="0" w:colLast="0"/>
      <w:bookmarkStart w:id="7" w:name="_heading=h.iv1kyv6jtu7v" w:colFirst="0" w:colLast="0"/>
      <w:bookmarkEnd w:id="6"/>
      <w:bookmarkEnd w:id="7"/>
      <w:r w:rsidRPr="00D022FA">
        <w:rPr>
          <w:rFonts w:ascii="Arial" w:eastAsiaTheme="minorHAnsi" w:hAnsi="Arial" w:cs="Arial"/>
          <w:sz w:val="20"/>
          <w:szCs w:val="20"/>
          <w:lang w:val="es-CO"/>
        </w:rPr>
        <w:t xml:space="preserve">La población que se beneficia de la mesada adicional por parte de la Caja de Sueldos de Retiro de la Policía Nacional (CASUR) corresponde al total de afiliados y beneficiarios liquidados en la nómina de asignaciones mensuales de retiro, la cual asciende a la fecha a un total de </w:t>
      </w:r>
      <w:r w:rsidRPr="00D022FA">
        <w:rPr>
          <w:rFonts w:ascii="Arial" w:eastAsiaTheme="minorHAnsi" w:hAnsi="Arial" w:cs="Arial"/>
          <w:b/>
          <w:sz w:val="20"/>
          <w:szCs w:val="20"/>
          <w:lang w:val="es-CO"/>
        </w:rPr>
        <w:t>116.418 personas</w:t>
      </w:r>
      <w:r w:rsidRPr="00D022FA">
        <w:rPr>
          <w:rFonts w:ascii="Arial" w:eastAsiaTheme="minorHAnsi" w:hAnsi="Arial" w:cs="Arial"/>
          <w:sz w:val="20"/>
          <w:szCs w:val="20"/>
          <w:lang w:val="es-CO"/>
        </w:rPr>
        <w:t>.</w:t>
      </w:r>
      <w:r w:rsidRPr="00D022FA">
        <w:rPr>
          <w:rFonts w:ascii="Arial" w:eastAsiaTheme="minorHAnsi" w:hAnsi="Arial" w:cs="Arial"/>
          <w:b/>
          <w:sz w:val="20"/>
          <w:szCs w:val="20"/>
          <w:lang w:val="es-CO"/>
        </w:rPr>
        <w:t xml:space="preserve"> </w:t>
      </w:r>
    </w:p>
    <w:p w14:paraId="67C8FC31" w14:textId="77777777" w:rsidR="001D0E08" w:rsidRPr="00D022FA" w:rsidRDefault="001D0E08" w:rsidP="00EA335D">
      <w:pPr>
        <w:widowControl/>
        <w:autoSpaceDE/>
        <w:autoSpaceDN/>
        <w:spacing w:line="288" w:lineRule="auto"/>
        <w:contextualSpacing/>
        <w:jc w:val="both"/>
        <w:rPr>
          <w:rFonts w:ascii="Arial" w:eastAsiaTheme="minorHAnsi" w:hAnsi="Arial" w:cs="Arial"/>
          <w:b/>
          <w:sz w:val="20"/>
          <w:szCs w:val="20"/>
          <w:lang w:val="es-CO"/>
        </w:rPr>
      </w:pPr>
    </w:p>
    <w:p w14:paraId="51CB0AF8" w14:textId="51A95259"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Es importante precisar que, para CREMIL y CASUR, como entidades que desarrollan funciones de Seguridad Social, es de obligatorio cumplimiento la promoción y apoyo al desarrollo integral de los afiliados y afiliadas, buscando el mejoramiento de la calidad de vida. El pago de la mesada catorce contribuye de esta manera el desarrollo integral a estas personas que en razón a la actividad militar en servicio activo fueron retiradas en condiciones particulares de desgaste en su salud física y mental, por lo que deben ser cuidados por el Estado.</w:t>
      </w:r>
    </w:p>
    <w:p w14:paraId="7570BE0F"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p w14:paraId="40FD128F" w14:textId="5B1AE53D"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bookmarkStart w:id="8" w:name="_heading=h.1t3h5sf" w:colFirst="0" w:colLast="0"/>
      <w:bookmarkEnd w:id="8"/>
      <w:r w:rsidRPr="00D022FA">
        <w:rPr>
          <w:rFonts w:ascii="Arial" w:eastAsiaTheme="minorHAnsi" w:hAnsi="Arial" w:cs="Arial"/>
          <w:b/>
          <w:sz w:val="20"/>
          <w:szCs w:val="20"/>
          <w:lang w:val="es-CO"/>
        </w:rPr>
        <w:t>Pensionados por invalidez a cargo de la Dirección de Veteranos y Rehabilitación inclusiva</w:t>
      </w:r>
      <w:r w:rsidRPr="00D022FA">
        <w:rPr>
          <w:rFonts w:ascii="Arial" w:eastAsiaTheme="minorHAnsi" w:hAnsi="Arial" w:cs="Arial"/>
          <w:sz w:val="20"/>
          <w:szCs w:val="20"/>
          <w:lang w:val="es-CO"/>
        </w:rPr>
        <w:t xml:space="preserve">. </w:t>
      </w:r>
      <w:bookmarkStart w:id="9" w:name="_heading=h.vlspkaem3s44" w:colFirst="0" w:colLast="0"/>
      <w:bookmarkStart w:id="10" w:name="_heading=h.x5ow3epc7ofg" w:colFirst="0" w:colLast="0"/>
      <w:bookmarkEnd w:id="9"/>
      <w:bookmarkEnd w:id="10"/>
      <w:r w:rsidRPr="00D022FA">
        <w:rPr>
          <w:rFonts w:ascii="Arial" w:eastAsiaTheme="minorHAnsi" w:hAnsi="Arial" w:cs="Arial"/>
          <w:sz w:val="20"/>
          <w:szCs w:val="20"/>
          <w:lang w:val="es-CO"/>
        </w:rPr>
        <w:t xml:space="preserve">El número de PENSIONADOS POR INVALIDEZ a cargo de la Dirección de Veteranos y Rehabilitación inclusiva, que se beneficiarían del proyecto de acto legislativo que se va a impulsar es el siguiente: </w:t>
      </w:r>
    </w:p>
    <w:p w14:paraId="47BDE019"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p>
    <w:tbl>
      <w:tblPr>
        <w:tblW w:w="4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2175"/>
      </w:tblGrid>
      <w:tr w:rsidR="00EA335D" w:rsidRPr="00D022FA" w14:paraId="0BFF6798" w14:textId="77777777" w:rsidTr="00545D4C">
        <w:trPr>
          <w:jc w:val="center"/>
        </w:trPr>
        <w:tc>
          <w:tcPr>
            <w:tcW w:w="4497" w:type="dxa"/>
            <w:gridSpan w:val="2"/>
            <w:shd w:val="clear" w:color="auto" w:fill="auto"/>
            <w:vAlign w:val="center"/>
          </w:tcPr>
          <w:p w14:paraId="5A4B0B5A"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PENSIONADOS JUNIO 2023 SIN MESADA CATORCE</w:t>
            </w:r>
          </w:p>
        </w:tc>
      </w:tr>
      <w:tr w:rsidR="00EA335D" w:rsidRPr="00D022FA" w14:paraId="13BF7025" w14:textId="77777777" w:rsidTr="00545D4C">
        <w:trPr>
          <w:jc w:val="center"/>
        </w:trPr>
        <w:tc>
          <w:tcPr>
            <w:tcW w:w="2322" w:type="dxa"/>
            <w:shd w:val="clear" w:color="auto" w:fill="auto"/>
            <w:vAlign w:val="center"/>
          </w:tcPr>
          <w:p w14:paraId="6035FB4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Oficiales</w:t>
            </w:r>
          </w:p>
        </w:tc>
        <w:tc>
          <w:tcPr>
            <w:tcW w:w="2175" w:type="dxa"/>
            <w:shd w:val="clear" w:color="auto" w:fill="auto"/>
            <w:vAlign w:val="center"/>
          </w:tcPr>
          <w:p w14:paraId="11F58A18"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321</w:t>
            </w:r>
          </w:p>
        </w:tc>
      </w:tr>
      <w:tr w:rsidR="00EA335D" w:rsidRPr="00D022FA" w14:paraId="47F797D9" w14:textId="77777777" w:rsidTr="00545D4C">
        <w:trPr>
          <w:jc w:val="center"/>
        </w:trPr>
        <w:tc>
          <w:tcPr>
            <w:tcW w:w="2322" w:type="dxa"/>
            <w:shd w:val="clear" w:color="auto" w:fill="auto"/>
            <w:vAlign w:val="center"/>
          </w:tcPr>
          <w:p w14:paraId="323E0279"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Soldados</w:t>
            </w:r>
          </w:p>
        </w:tc>
        <w:tc>
          <w:tcPr>
            <w:tcW w:w="2175" w:type="dxa"/>
            <w:shd w:val="clear" w:color="auto" w:fill="auto"/>
            <w:vAlign w:val="center"/>
          </w:tcPr>
          <w:p w14:paraId="0FF1BD4B"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4.123</w:t>
            </w:r>
          </w:p>
        </w:tc>
      </w:tr>
      <w:tr w:rsidR="00EA335D" w:rsidRPr="00D022FA" w14:paraId="3B22EF25" w14:textId="77777777" w:rsidTr="00545D4C">
        <w:trPr>
          <w:jc w:val="center"/>
        </w:trPr>
        <w:tc>
          <w:tcPr>
            <w:tcW w:w="2322" w:type="dxa"/>
            <w:shd w:val="clear" w:color="auto" w:fill="auto"/>
            <w:vAlign w:val="center"/>
          </w:tcPr>
          <w:p w14:paraId="0089431E"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Suboficiales</w:t>
            </w:r>
          </w:p>
        </w:tc>
        <w:tc>
          <w:tcPr>
            <w:tcW w:w="2175" w:type="dxa"/>
            <w:shd w:val="clear" w:color="auto" w:fill="auto"/>
            <w:vAlign w:val="center"/>
          </w:tcPr>
          <w:p w14:paraId="2CE07CD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1.375</w:t>
            </w:r>
          </w:p>
        </w:tc>
      </w:tr>
      <w:tr w:rsidR="00EA335D" w:rsidRPr="00D022FA" w14:paraId="4334A5BB" w14:textId="77777777" w:rsidTr="00545D4C">
        <w:trPr>
          <w:jc w:val="center"/>
        </w:trPr>
        <w:tc>
          <w:tcPr>
            <w:tcW w:w="2322" w:type="dxa"/>
            <w:shd w:val="clear" w:color="auto" w:fill="auto"/>
            <w:vAlign w:val="center"/>
          </w:tcPr>
          <w:p w14:paraId="463D4102"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 xml:space="preserve">TOTAL TITULARES </w:t>
            </w:r>
          </w:p>
        </w:tc>
        <w:tc>
          <w:tcPr>
            <w:tcW w:w="2175" w:type="dxa"/>
            <w:shd w:val="clear" w:color="auto" w:fill="auto"/>
            <w:vAlign w:val="center"/>
          </w:tcPr>
          <w:p w14:paraId="36F3D4BA"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5.819</w:t>
            </w:r>
          </w:p>
        </w:tc>
      </w:tr>
    </w:tbl>
    <w:p w14:paraId="55C6DFAF"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p w14:paraId="498013DE"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El número de beneficiarios por pensión de sobrevivientes o sustitución pensional que se beneficiarían del proyecto de acto legislativo que se va a impulsar es el siguiente:</w:t>
      </w:r>
    </w:p>
    <w:p w14:paraId="5186F693"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tbl>
      <w:tblPr>
        <w:tblW w:w="4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2611"/>
      </w:tblGrid>
      <w:tr w:rsidR="00EA335D" w:rsidRPr="00D022FA" w14:paraId="586BD4C6" w14:textId="77777777" w:rsidTr="00545D4C">
        <w:trPr>
          <w:jc w:val="center"/>
        </w:trPr>
        <w:tc>
          <w:tcPr>
            <w:tcW w:w="4933" w:type="dxa"/>
            <w:gridSpan w:val="2"/>
            <w:shd w:val="clear" w:color="auto" w:fill="auto"/>
            <w:vAlign w:val="center"/>
          </w:tcPr>
          <w:p w14:paraId="41AE57D1"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bookmarkStart w:id="11" w:name="_heading=h.4d34og8" w:colFirst="0" w:colLast="0"/>
            <w:bookmarkEnd w:id="11"/>
            <w:r w:rsidRPr="00D022FA">
              <w:rPr>
                <w:rFonts w:ascii="Arial" w:eastAsiaTheme="minorHAnsi" w:hAnsi="Arial" w:cs="Arial"/>
                <w:b/>
                <w:sz w:val="20"/>
                <w:szCs w:val="20"/>
                <w:lang w:val="es-CO"/>
              </w:rPr>
              <w:t>BENEFICIARIOS SUSTITUCIÓN/SOBREVIVIENTES</w:t>
            </w:r>
          </w:p>
        </w:tc>
      </w:tr>
      <w:tr w:rsidR="00EA335D" w:rsidRPr="00D022FA" w14:paraId="2FDBD359" w14:textId="77777777" w:rsidTr="00545D4C">
        <w:trPr>
          <w:jc w:val="center"/>
        </w:trPr>
        <w:tc>
          <w:tcPr>
            <w:tcW w:w="2322" w:type="dxa"/>
            <w:shd w:val="clear" w:color="auto" w:fill="auto"/>
            <w:vAlign w:val="center"/>
          </w:tcPr>
          <w:p w14:paraId="3BCEA6B1"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Oficiales</w:t>
            </w:r>
          </w:p>
        </w:tc>
        <w:tc>
          <w:tcPr>
            <w:tcW w:w="2611" w:type="dxa"/>
            <w:shd w:val="clear" w:color="auto" w:fill="auto"/>
            <w:vAlign w:val="center"/>
          </w:tcPr>
          <w:p w14:paraId="01DDAA53"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477</w:t>
            </w:r>
          </w:p>
        </w:tc>
      </w:tr>
      <w:tr w:rsidR="00EA335D" w:rsidRPr="00D022FA" w14:paraId="3F478691" w14:textId="77777777" w:rsidTr="00545D4C">
        <w:trPr>
          <w:jc w:val="center"/>
        </w:trPr>
        <w:tc>
          <w:tcPr>
            <w:tcW w:w="2322" w:type="dxa"/>
            <w:shd w:val="clear" w:color="auto" w:fill="auto"/>
            <w:vAlign w:val="center"/>
          </w:tcPr>
          <w:p w14:paraId="1F47C2B8"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Soldados</w:t>
            </w:r>
          </w:p>
        </w:tc>
        <w:tc>
          <w:tcPr>
            <w:tcW w:w="2611" w:type="dxa"/>
            <w:shd w:val="clear" w:color="auto" w:fill="auto"/>
            <w:vAlign w:val="center"/>
          </w:tcPr>
          <w:p w14:paraId="1F05DEF8"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5.837</w:t>
            </w:r>
          </w:p>
        </w:tc>
      </w:tr>
      <w:tr w:rsidR="00EA335D" w:rsidRPr="00D022FA" w14:paraId="3E9F6590" w14:textId="77777777" w:rsidTr="00545D4C">
        <w:trPr>
          <w:jc w:val="center"/>
        </w:trPr>
        <w:tc>
          <w:tcPr>
            <w:tcW w:w="2322" w:type="dxa"/>
            <w:shd w:val="clear" w:color="auto" w:fill="auto"/>
            <w:vAlign w:val="center"/>
          </w:tcPr>
          <w:p w14:paraId="3602448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Suboficiales</w:t>
            </w:r>
          </w:p>
        </w:tc>
        <w:tc>
          <w:tcPr>
            <w:tcW w:w="2611" w:type="dxa"/>
            <w:shd w:val="clear" w:color="auto" w:fill="auto"/>
            <w:vAlign w:val="center"/>
          </w:tcPr>
          <w:p w14:paraId="100C3023"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1.756</w:t>
            </w:r>
          </w:p>
        </w:tc>
      </w:tr>
      <w:tr w:rsidR="00EA335D" w:rsidRPr="00D022FA" w14:paraId="62CD87AE" w14:textId="77777777" w:rsidTr="00545D4C">
        <w:trPr>
          <w:jc w:val="center"/>
        </w:trPr>
        <w:tc>
          <w:tcPr>
            <w:tcW w:w="2322" w:type="dxa"/>
            <w:shd w:val="clear" w:color="auto" w:fill="auto"/>
            <w:vAlign w:val="center"/>
          </w:tcPr>
          <w:p w14:paraId="04081DA8"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 xml:space="preserve"> TOTAL </w:t>
            </w:r>
          </w:p>
        </w:tc>
        <w:tc>
          <w:tcPr>
            <w:tcW w:w="2611" w:type="dxa"/>
            <w:shd w:val="clear" w:color="auto" w:fill="auto"/>
            <w:vAlign w:val="center"/>
          </w:tcPr>
          <w:p w14:paraId="46666F6D"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8.070</w:t>
            </w:r>
          </w:p>
        </w:tc>
      </w:tr>
    </w:tbl>
    <w:p w14:paraId="01DB0B5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p w14:paraId="4B4D9B28"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La imposibilidad de hacer el reconocimiento de la mesada catorce afectaría a una población de </w:t>
      </w:r>
      <w:r w:rsidRPr="00D022FA">
        <w:rPr>
          <w:rFonts w:ascii="Arial" w:eastAsiaTheme="minorHAnsi" w:hAnsi="Arial" w:cs="Arial"/>
          <w:b/>
          <w:sz w:val="20"/>
          <w:szCs w:val="20"/>
          <w:lang w:val="es-CO"/>
        </w:rPr>
        <w:t>13.889 pensionados</w:t>
      </w:r>
      <w:r w:rsidRPr="00D022FA">
        <w:rPr>
          <w:rFonts w:ascii="Arial" w:eastAsiaTheme="minorHAnsi" w:hAnsi="Arial" w:cs="Arial"/>
          <w:sz w:val="20"/>
          <w:szCs w:val="20"/>
          <w:lang w:val="es-CO"/>
        </w:rPr>
        <w:t xml:space="preserve">, los cuales son sujetos de especial protección constitucional, como se precisa a continuación:  </w:t>
      </w:r>
    </w:p>
    <w:p w14:paraId="7B4635FB"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p w14:paraId="362D4C6E" w14:textId="31D92902"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bookmarkStart w:id="12" w:name="_heading=h.2s8eyo1" w:colFirst="0" w:colLast="0"/>
      <w:bookmarkEnd w:id="12"/>
      <w:r w:rsidRPr="00D022FA">
        <w:rPr>
          <w:rFonts w:ascii="Arial" w:eastAsiaTheme="minorHAnsi" w:hAnsi="Arial" w:cs="Arial"/>
          <w:b/>
          <w:sz w:val="20"/>
          <w:szCs w:val="20"/>
          <w:lang w:val="es-CO"/>
        </w:rPr>
        <w:t xml:space="preserve">Pensionados por invalidez a cargo del Área de Prestaciones Sociales de la Policía Nacional. </w:t>
      </w:r>
      <w:bookmarkStart w:id="13" w:name="_heading=h.mrv30ree0zdn" w:colFirst="0" w:colLast="0"/>
      <w:bookmarkStart w:id="14" w:name="_heading=h.nzyu78tdunbl" w:colFirst="0" w:colLast="0"/>
      <w:bookmarkEnd w:id="13"/>
      <w:bookmarkEnd w:id="14"/>
      <w:r w:rsidRPr="00D022FA">
        <w:rPr>
          <w:rFonts w:ascii="Arial" w:eastAsiaTheme="minorHAnsi" w:hAnsi="Arial" w:cs="Arial"/>
          <w:sz w:val="20"/>
          <w:szCs w:val="20"/>
          <w:lang w:val="es-CO"/>
        </w:rPr>
        <w:t xml:space="preserve">El pago de esta mesada adicional beneficiará a un total de </w:t>
      </w:r>
      <w:r w:rsidRPr="00D022FA">
        <w:rPr>
          <w:rFonts w:ascii="Arial" w:eastAsiaTheme="minorHAnsi" w:hAnsi="Arial" w:cs="Arial"/>
          <w:b/>
          <w:sz w:val="20"/>
          <w:szCs w:val="20"/>
          <w:lang w:val="es-CO"/>
        </w:rPr>
        <w:t>30.503 personas</w:t>
      </w:r>
      <w:r w:rsidRPr="00D022FA">
        <w:rPr>
          <w:rFonts w:ascii="Arial" w:eastAsiaTheme="minorHAnsi" w:hAnsi="Arial" w:cs="Arial"/>
          <w:sz w:val="20"/>
          <w:szCs w:val="20"/>
          <w:lang w:val="es-CO"/>
        </w:rPr>
        <w:t xml:space="preserve"> que corresponden a las esposas e hijos de los policías que fallecieron encontrándose en servicio activo, así como a los uniformados que se encuentran pensionados por concepto de invalidez, y el personal no uniformado que se pensionó antes del 31 de julio de 2011. El costo de la mesada adicional corresponde a un valor total de 61.234 millones de pesos, los cuales se encuentran disponibles y a la espera de ser comprometidos para su pago correspondiente. </w:t>
      </w:r>
    </w:p>
    <w:p w14:paraId="02D9E777"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p w14:paraId="7C9168F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Actualmente se encuentran nominados un total de 20.614 pensionados quienes cuentan con el derecho consolidado, cuyo monto de cubrimiento asciende a un valor total de $47.332.920.603,20 discriminado de la siguiente manera:</w:t>
      </w:r>
    </w:p>
    <w:p w14:paraId="7175AAEB"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tbl>
      <w:tblPr>
        <w:tblW w:w="6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
        <w:gridCol w:w="2468"/>
        <w:gridCol w:w="1308"/>
        <w:gridCol w:w="2613"/>
      </w:tblGrid>
      <w:tr w:rsidR="00EA335D" w:rsidRPr="00D022FA" w14:paraId="0CAE3818" w14:textId="77777777" w:rsidTr="00545D4C">
        <w:trPr>
          <w:jc w:val="center"/>
        </w:trPr>
        <w:tc>
          <w:tcPr>
            <w:tcW w:w="575" w:type="dxa"/>
            <w:shd w:val="clear" w:color="auto" w:fill="auto"/>
          </w:tcPr>
          <w:p w14:paraId="4A2AF7A0"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w:t>
            </w:r>
          </w:p>
        </w:tc>
        <w:tc>
          <w:tcPr>
            <w:tcW w:w="2468" w:type="dxa"/>
            <w:shd w:val="clear" w:color="auto" w:fill="auto"/>
            <w:vAlign w:val="center"/>
          </w:tcPr>
          <w:p w14:paraId="6D6A9182"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NOMBRE DEL CUADRO</w:t>
            </w:r>
          </w:p>
        </w:tc>
        <w:tc>
          <w:tcPr>
            <w:tcW w:w="3921" w:type="dxa"/>
            <w:gridSpan w:val="2"/>
            <w:shd w:val="clear" w:color="auto" w:fill="auto"/>
            <w:vAlign w:val="center"/>
          </w:tcPr>
          <w:p w14:paraId="2C5D2702"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DESCRIPCIÓN</w:t>
            </w:r>
          </w:p>
        </w:tc>
      </w:tr>
      <w:tr w:rsidR="00EA335D" w:rsidRPr="00D022FA" w14:paraId="6278339E" w14:textId="77777777" w:rsidTr="00545D4C">
        <w:trPr>
          <w:jc w:val="center"/>
        </w:trPr>
        <w:tc>
          <w:tcPr>
            <w:tcW w:w="575" w:type="dxa"/>
            <w:vMerge w:val="restart"/>
            <w:shd w:val="clear" w:color="auto" w:fill="auto"/>
          </w:tcPr>
          <w:p w14:paraId="12AAA552"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1</w:t>
            </w:r>
          </w:p>
        </w:tc>
        <w:tc>
          <w:tcPr>
            <w:tcW w:w="2468" w:type="dxa"/>
            <w:shd w:val="clear" w:color="auto" w:fill="auto"/>
          </w:tcPr>
          <w:p w14:paraId="379501E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Tipo de pensión</w:t>
            </w:r>
          </w:p>
        </w:tc>
        <w:tc>
          <w:tcPr>
            <w:tcW w:w="3921" w:type="dxa"/>
            <w:gridSpan w:val="2"/>
            <w:shd w:val="clear" w:color="auto" w:fill="auto"/>
            <w:vAlign w:val="center"/>
          </w:tcPr>
          <w:p w14:paraId="6A76967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Relaciona la cantidad de pensionados discriminados por Tipo de pensión y clasificados en Titulares y Sustitutos, obteniendo la totalidad de personas que fueron nominadas para el presente proceso </w:t>
            </w:r>
          </w:p>
        </w:tc>
      </w:tr>
      <w:tr w:rsidR="00EA335D" w:rsidRPr="00D022FA" w14:paraId="0B86355C" w14:textId="77777777" w:rsidTr="00545D4C">
        <w:trPr>
          <w:jc w:val="center"/>
        </w:trPr>
        <w:tc>
          <w:tcPr>
            <w:tcW w:w="575" w:type="dxa"/>
            <w:vMerge/>
            <w:shd w:val="clear" w:color="auto" w:fill="auto"/>
          </w:tcPr>
          <w:p w14:paraId="3861180E"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tc>
        <w:tc>
          <w:tcPr>
            <w:tcW w:w="2468" w:type="dxa"/>
            <w:shd w:val="clear" w:color="auto" w:fill="auto"/>
          </w:tcPr>
          <w:p w14:paraId="7FE49AE3"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Pensionados para el proceso actual</w:t>
            </w:r>
          </w:p>
        </w:tc>
        <w:tc>
          <w:tcPr>
            <w:tcW w:w="3921" w:type="dxa"/>
            <w:gridSpan w:val="2"/>
            <w:shd w:val="clear" w:color="auto" w:fill="auto"/>
            <w:vAlign w:val="center"/>
          </w:tcPr>
          <w:p w14:paraId="0016F373"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20.614</w:t>
            </w:r>
          </w:p>
        </w:tc>
      </w:tr>
      <w:tr w:rsidR="00EA335D" w:rsidRPr="00D022FA" w14:paraId="725946C8" w14:textId="77777777" w:rsidTr="00545D4C">
        <w:trPr>
          <w:jc w:val="center"/>
        </w:trPr>
        <w:tc>
          <w:tcPr>
            <w:tcW w:w="575" w:type="dxa"/>
            <w:vMerge w:val="restart"/>
            <w:shd w:val="clear" w:color="auto" w:fill="auto"/>
          </w:tcPr>
          <w:p w14:paraId="36B9AED7"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2</w:t>
            </w:r>
          </w:p>
        </w:tc>
        <w:tc>
          <w:tcPr>
            <w:tcW w:w="2468" w:type="dxa"/>
            <w:vMerge w:val="restart"/>
            <w:shd w:val="clear" w:color="auto" w:fill="auto"/>
          </w:tcPr>
          <w:p w14:paraId="0C7539E1"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Valores liquidados por unidad</w:t>
            </w:r>
          </w:p>
        </w:tc>
        <w:tc>
          <w:tcPr>
            <w:tcW w:w="1308" w:type="dxa"/>
            <w:vMerge w:val="restart"/>
            <w:shd w:val="clear" w:color="auto" w:fill="auto"/>
            <w:vAlign w:val="center"/>
          </w:tcPr>
          <w:p w14:paraId="083A30D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36 unidades policiales </w:t>
            </w:r>
          </w:p>
        </w:tc>
        <w:tc>
          <w:tcPr>
            <w:tcW w:w="2613" w:type="dxa"/>
            <w:shd w:val="clear" w:color="auto" w:fill="auto"/>
          </w:tcPr>
          <w:p w14:paraId="3B70D2F1"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 xml:space="preserve">Valor ejecutado </w:t>
            </w:r>
          </w:p>
        </w:tc>
      </w:tr>
      <w:tr w:rsidR="00EA335D" w:rsidRPr="00D022FA" w14:paraId="7F566040" w14:textId="77777777" w:rsidTr="00545D4C">
        <w:trPr>
          <w:jc w:val="center"/>
        </w:trPr>
        <w:tc>
          <w:tcPr>
            <w:tcW w:w="575" w:type="dxa"/>
            <w:vMerge/>
            <w:shd w:val="clear" w:color="auto" w:fill="auto"/>
          </w:tcPr>
          <w:p w14:paraId="65FD61B0"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p>
        </w:tc>
        <w:tc>
          <w:tcPr>
            <w:tcW w:w="2468" w:type="dxa"/>
            <w:vMerge/>
            <w:shd w:val="clear" w:color="auto" w:fill="auto"/>
          </w:tcPr>
          <w:p w14:paraId="449980AB"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p>
        </w:tc>
        <w:tc>
          <w:tcPr>
            <w:tcW w:w="1308" w:type="dxa"/>
            <w:vMerge/>
            <w:shd w:val="clear" w:color="auto" w:fill="auto"/>
            <w:vAlign w:val="center"/>
          </w:tcPr>
          <w:p w14:paraId="4FE9F0E5"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p>
        </w:tc>
        <w:tc>
          <w:tcPr>
            <w:tcW w:w="2613" w:type="dxa"/>
            <w:shd w:val="clear" w:color="auto" w:fill="auto"/>
            <w:vAlign w:val="center"/>
          </w:tcPr>
          <w:p w14:paraId="5CCB53B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$47.332.920.603,20</w:t>
            </w:r>
          </w:p>
        </w:tc>
      </w:tr>
    </w:tbl>
    <w:p w14:paraId="2FB764DF"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p w14:paraId="29A58EF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Por otro lado, la imposibilidad de hacer el reconocimiento de la mesada catorce afectaría a un total de 9.889 pensionados, y se dejaría de pagar la suma de 13.901 millones de pesos. Esta población se caracteriza de la siguiente manera:</w:t>
      </w:r>
    </w:p>
    <w:p w14:paraId="4F6A45F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tbl>
      <w:tblPr>
        <w:tblW w:w="8651"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271"/>
        <w:gridCol w:w="1418"/>
        <w:gridCol w:w="2081"/>
        <w:gridCol w:w="1885"/>
        <w:gridCol w:w="1996"/>
      </w:tblGrid>
      <w:tr w:rsidR="00EA335D" w:rsidRPr="00D022FA" w14:paraId="06282D19" w14:textId="77777777" w:rsidTr="00545D4C">
        <w:trPr>
          <w:jc w:val="center"/>
        </w:trPr>
        <w:tc>
          <w:tcPr>
            <w:tcW w:w="8651" w:type="dxa"/>
            <w:gridSpan w:val="5"/>
            <w:tcBorders>
              <w:top w:val="single" w:sz="4" w:space="0" w:color="FFFFFF"/>
              <w:left w:val="single" w:sz="4" w:space="0" w:color="FFFFFF"/>
              <w:right w:val="single" w:sz="4" w:space="0" w:color="FFFFFF"/>
            </w:tcBorders>
            <w:shd w:val="clear" w:color="auto" w:fill="auto"/>
          </w:tcPr>
          <w:p w14:paraId="3B09E879"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INVALIDEZ</w:t>
            </w:r>
          </w:p>
        </w:tc>
      </w:tr>
      <w:tr w:rsidR="00EA335D" w:rsidRPr="00D022FA" w14:paraId="068D4222" w14:textId="77777777" w:rsidTr="00545D4C">
        <w:trPr>
          <w:jc w:val="center"/>
        </w:trPr>
        <w:tc>
          <w:tcPr>
            <w:tcW w:w="1271" w:type="dxa"/>
          </w:tcPr>
          <w:p w14:paraId="4E56C1F7"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 Titulares</w:t>
            </w:r>
          </w:p>
        </w:tc>
        <w:tc>
          <w:tcPr>
            <w:tcW w:w="1418" w:type="dxa"/>
          </w:tcPr>
          <w:p w14:paraId="715C0F2C"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 Sustituidos</w:t>
            </w:r>
          </w:p>
        </w:tc>
        <w:tc>
          <w:tcPr>
            <w:tcW w:w="2081" w:type="dxa"/>
          </w:tcPr>
          <w:p w14:paraId="73BF0125"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Nómina Titulares</w:t>
            </w:r>
          </w:p>
        </w:tc>
        <w:tc>
          <w:tcPr>
            <w:tcW w:w="1885" w:type="dxa"/>
          </w:tcPr>
          <w:p w14:paraId="019BD385"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Nómina Sustituidos</w:t>
            </w:r>
          </w:p>
        </w:tc>
        <w:tc>
          <w:tcPr>
            <w:tcW w:w="1996" w:type="dxa"/>
          </w:tcPr>
          <w:p w14:paraId="520E3828"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Total</w:t>
            </w:r>
          </w:p>
        </w:tc>
      </w:tr>
      <w:tr w:rsidR="00EA335D" w:rsidRPr="00D022FA" w14:paraId="16E52305" w14:textId="77777777" w:rsidTr="00545D4C">
        <w:trPr>
          <w:jc w:val="center"/>
        </w:trPr>
        <w:tc>
          <w:tcPr>
            <w:tcW w:w="1271" w:type="dxa"/>
          </w:tcPr>
          <w:p w14:paraId="742ECAFF"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lastRenderedPageBreak/>
              <w:t>2772</w:t>
            </w:r>
          </w:p>
        </w:tc>
        <w:tc>
          <w:tcPr>
            <w:tcW w:w="1418" w:type="dxa"/>
          </w:tcPr>
          <w:p w14:paraId="422E7EC4"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375</w:t>
            </w:r>
          </w:p>
        </w:tc>
        <w:tc>
          <w:tcPr>
            <w:tcW w:w="2081" w:type="dxa"/>
          </w:tcPr>
          <w:p w14:paraId="0CC1EEDC"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$6.252.616.972,75</w:t>
            </w:r>
          </w:p>
        </w:tc>
        <w:tc>
          <w:tcPr>
            <w:tcW w:w="1885" w:type="dxa"/>
          </w:tcPr>
          <w:p w14:paraId="06F5369B"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$842.622.466,80</w:t>
            </w:r>
          </w:p>
        </w:tc>
        <w:tc>
          <w:tcPr>
            <w:tcW w:w="1996" w:type="dxa"/>
          </w:tcPr>
          <w:p w14:paraId="083C9322"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$7.095.239.439,55</w:t>
            </w:r>
          </w:p>
        </w:tc>
      </w:tr>
      <w:tr w:rsidR="00EA335D" w:rsidRPr="00D022FA" w14:paraId="3272B266" w14:textId="77777777" w:rsidTr="00545D4C">
        <w:trPr>
          <w:jc w:val="center"/>
        </w:trPr>
        <w:tc>
          <w:tcPr>
            <w:tcW w:w="8651" w:type="dxa"/>
            <w:gridSpan w:val="5"/>
            <w:tcBorders>
              <w:top w:val="single" w:sz="4" w:space="0" w:color="FFFFFF"/>
            </w:tcBorders>
          </w:tcPr>
          <w:p w14:paraId="6F7D3BF9"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tc>
      </w:tr>
      <w:tr w:rsidR="00EA335D" w:rsidRPr="00D022FA" w14:paraId="36DA56A9" w14:textId="77777777" w:rsidTr="00545D4C">
        <w:trPr>
          <w:jc w:val="center"/>
        </w:trPr>
        <w:tc>
          <w:tcPr>
            <w:tcW w:w="8651" w:type="dxa"/>
            <w:gridSpan w:val="5"/>
            <w:tcBorders>
              <w:left w:val="single" w:sz="4" w:space="0" w:color="FFFFFF"/>
              <w:right w:val="single" w:sz="4" w:space="0" w:color="FFFFFF"/>
            </w:tcBorders>
            <w:shd w:val="clear" w:color="auto" w:fill="auto"/>
          </w:tcPr>
          <w:p w14:paraId="7532BF1B"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SOBREVIVENCIA</w:t>
            </w:r>
          </w:p>
        </w:tc>
      </w:tr>
      <w:tr w:rsidR="00EA335D" w:rsidRPr="00D022FA" w14:paraId="67F6838E" w14:textId="77777777" w:rsidTr="00545D4C">
        <w:trPr>
          <w:jc w:val="center"/>
        </w:trPr>
        <w:tc>
          <w:tcPr>
            <w:tcW w:w="1271" w:type="dxa"/>
          </w:tcPr>
          <w:p w14:paraId="713B61F1"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 Titulares</w:t>
            </w:r>
          </w:p>
        </w:tc>
        <w:tc>
          <w:tcPr>
            <w:tcW w:w="1418" w:type="dxa"/>
          </w:tcPr>
          <w:p w14:paraId="0E293E82"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 Sustituidos</w:t>
            </w:r>
          </w:p>
        </w:tc>
        <w:tc>
          <w:tcPr>
            <w:tcW w:w="2081" w:type="dxa"/>
          </w:tcPr>
          <w:p w14:paraId="5F4FC0B0"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Nómina Titulares</w:t>
            </w:r>
          </w:p>
        </w:tc>
        <w:tc>
          <w:tcPr>
            <w:tcW w:w="1885" w:type="dxa"/>
          </w:tcPr>
          <w:p w14:paraId="11A01A60"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Nómina Sustituidos</w:t>
            </w:r>
          </w:p>
        </w:tc>
        <w:tc>
          <w:tcPr>
            <w:tcW w:w="1996" w:type="dxa"/>
            <w:tcBorders>
              <w:top w:val="single" w:sz="4" w:space="0" w:color="FFFFFF"/>
            </w:tcBorders>
          </w:tcPr>
          <w:p w14:paraId="462080B5"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Total</w:t>
            </w:r>
          </w:p>
        </w:tc>
      </w:tr>
      <w:tr w:rsidR="00EA335D" w:rsidRPr="00D022FA" w14:paraId="5A0E9CC7" w14:textId="77777777" w:rsidTr="00545D4C">
        <w:trPr>
          <w:jc w:val="center"/>
        </w:trPr>
        <w:tc>
          <w:tcPr>
            <w:tcW w:w="1271" w:type="dxa"/>
          </w:tcPr>
          <w:p w14:paraId="7721DCB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0</w:t>
            </w:r>
          </w:p>
        </w:tc>
        <w:tc>
          <w:tcPr>
            <w:tcW w:w="1418" w:type="dxa"/>
          </w:tcPr>
          <w:p w14:paraId="691C40AC"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6742</w:t>
            </w:r>
          </w:p>
        </w:tc>
        <w:tc>
          <w:tcPr>
            <w:tcW w:w="2081" w:type="dxa"/>
          </w:tcPr>
          <w:p w14:paraId="7BEA06AF"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$0,0</w:t>
            </w:r>
          </w:p>
        </w:tc>
        <w:tc>
          <w:tcPr>
            <w:tcW w:w="1885" w:type="dxa"/>
          </w:tcPr>
          <w:p w14:paraId="5C0F5F9C"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$6.806.485.188,66</w:t>
            </w:r>
          </w:p>
        </w:tc>
        <w:tc>
          <w:tcPr>
            <w:tcW w:w="1996" w:type="dxa"/>
          </w:tcPr>
          <w:p w14:paraId="54D3BD3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$6.806.485.188,66</w:t>
            </w:r>
          </w:p>
        </w:tc>
      </w:tr>
      <w:tr w:rsidR="00EA335D" w:rsidRPr="00D022FA" w14:paraId="34260659" w14:textId="77777777" w:rsidTr="00545D4C">
        <w:trPr>
          <w:jc w:val="center"/>
        </w:trPr>
        <w:tc>
          <w:tcPr>
            <w:tcW w:w="8651" w:type="dxa"/>
            <w:gridSpan w:val="5"/>
            <w:tcBorders>
              <w:left w:val="single" w:sz="4" w:space="0" w:color="FFFFFF"/>
              <w:right w:val="single" w:sz="4" w:space="0" w:color="FFFFFF"/>
            </w:tcBorders>
          </w:tcPr>
          <w:p w14:paraId="7DA1682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tc>
      </w:tr>
      <w:tr w:rsidR="00EA335D" w:rsidRPr="00D022FA" w14:paraId="347973BD" w14:textId="77777777" w:rsidTr="00545D4C">
        <w:trPr>
          <w:jc w:val="center"/>
        </w:trPr>
        <w:tc>
          <w:tcPr>
            <w:tcW w:w="1271" w:type="dxa"/>
          </w:tcPr>
          <w:p w14:paraId="31CE5E2C"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2772</w:t>
            </w:r>
          </w:p>
        </w:tc>
        <w:tc>
          <w:tcPr>
            <w:tcW w:w="1418" w:type="dxa"/>
          </w:tcPr>
          <w:p w14:paraId="54FF8FA8"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7117</w:t>
            </w:r>
          </w:p>
        </w:tc>
        <w:tc>
          <w:tcPr>
            <w:tcW w:w="2081" w:type="dxa"/>
          </w:tcPr>
          <w:p w14:paraId="6B36F96B"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$6.252.616.972,75</w:t>
            </w:r>
          </w:p>
        </w:tc>
        <w:tc>
          <w:tcPr>
            <w:tcW w:w="1885" w:type="dxa"/>
          </w:tcPr>
          <w:p w14:paraId="370B727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$7.649.107.655,46</w:t>
            </w:r>
          </w:p>
        </w:tc>
        <w:tc>
          <w:tcPr>
            <w:tcW w:w="1996" w:type="dxa"/>
          </w:tcPr>
          <w:p w14:paraId="4D32E49F"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$13.901.724.628,21</w:t>
            </w:r>
          </w:p>
        </w:tc>
      </w:tr>
    </w:tbl>
    <w:p w14:paraId="3259FA8B"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p w14:paraId="40ED7B04"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Así las cosas, la caracterización de la población afectada por la imposibilidad de pagar la mesada catorce correspondiente a las pensiones a cargo del Área de Prestaciones Sociales de la Policía Nacional, es la siguiente: </w:t>
      </w:r>
    </w:p>
    <w:p w14:paraId="71951E18"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tbl>
      <w:tblPr>
        <w:tblW w:w="828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11"/>
        <w:gridCol w:w="3475"/>
      </w:tblGrid>
      <w:tr w:rsidR="00EA335D" w:rsidRPr="00D022FA" w14:paraId="2EB2BCC8" w14:textId="77777777" w:rsidTr="00545D4C">
        <w:trPr>
          <w:trHeight w:val="5508"/>
          <w:jc w:val="center"/>
        </w:trPr>
        <w:tc>
          <w:tcPr>
            <w:tcW w:w="4811" w:type="dxa"/>
            <w:tcBorders>
              <w:top w:val="nil"/>
              <w:left w:val="nil"/>
              <w:bottom w:val="nil"/>
              <w:right w:val="nil"/>
            </w:tcBorders>
            <w:shd w:val="clear" w:color="auto" w:fill="auto"/>
          </w:tcPr>
          <w:p w14:paraId="00B0702A"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GEORREFERENCIACIÓN DE LA POBLACIÓN</w:t>
            </w:r>
          </w:p>
          <w:tbl>
            <w:tblPr>
              <w:tblW w:w="410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121"/>
              <w:gridCol w:w="1986"/>
            </w:tblGrid>
            <w:tr w:rsidR="00EA335D" w:rsidRPr="00D022FA" w14:paraId="3C1F3D8C" w14:textId="77777777" w:rsidTr="00545D4C">
              <w:trPr>
                <w:trHeight w:val="230"/>
              </w:trPr>
              <w:tc>
                <w:tcPr>
                  <w:tcW w:w="21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BCBAF09"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sz w:val="20"/>
                      <w:szCs w:val="20"/>
                      <w:lang w:val="es-CO"/>
                    </w:rPr>
                    <w:t>Región de Policía</w:t>
                  </w:r>
                  <w:r w:rsidRPr="00D022FA">
                    <w:rPr>
                      <w:rFonts w:ascii="Arial" w:eastAsiaTheme="minorHAnsi" w:hAnsi="Arial" w:cs="Arial"/>
                      <w:sz w:val="20"/>
                      <w:szCs w:val="20"/>
                      <w:lang w:val="es-CO"/>
                    </w:rPr>
                    <w:t> </w:t>
                  </w:r>
                </w:p>
              </w:tc>
              <w:tc>
                <w:tcPr>
                  <w:tcW w:w="1986" w:type="dxa"/>
                  <w:tcBorders>
                    <w:top w:val="single" w:sz="6" w:space="0" w:color="000000"/>
                    <w:left w:val="nil"/>
                    <w:bottom w:val="single" w:sz="6" w:space="0" w:color="000000"/>
                    <w:right w:val="single" w:sz="6" w:space="0" w:color="000000"/>
                  </w:tcBorders>
                  <w:shd w:val="clear" w:color="auto" w:fill="auto"/>
                  <w:vAlign w:val="bottom"/>
                </w:tcPr>
                <w:p w14:paraId="2006B374"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sz w:val="20"/>
                      <w:szCs w:val="20"/>
                      <w:lang w:val="es-CO"/>
                    </w:rPr>
                    <w:t>Población</w:t>
                  </w:r>
                  <w:r w:rsidRPr="00D022FA">
                    <w:rPr>
                      <w:rFonts w:ascii="Arial" w:eastAsiaTheme="minorHAnsi" w:hAnsi="Arial" w:cs="Arial"/>
                      <w:sz w:val="20"/>
                      <w:szCs w:val="20"/>
                      <w:lang w:val="es-CO"/>
                    </w:rPr>
                    <w:t> </w:t>
                  </w:r>
                </w:p>
              </w:tc>
            </w:tr>
            <w:tr w:rsidR="00EA335D" w:rsidRPr="00D022FA" w14:paraId="38E07BDE"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1589023C"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Región 1 </w:t>
                  </w:r>
                </w:p>
              </w:tc>
              <w:tc>
                <w:tcPr>
                  <w:tcW w:w="1986" w:type="dxa"/>
                  <w:tcBorders>
                    <w:top w:val="nil"/>
                    <w:left w:val="nil"/>
                    <w:bottom w:val="single" w:sz="6" w:space="0" w:color="000000"/>
                    <w:right w:val="single" w:sz="6" w:space="0" w:color="000000"/>
                  </w:tcBorders>
                  <w:shd w:val="clear" w:color="auto" w:fill="auto"/>
                  <w:vAlign w:val="bottom"/>
                </w:tcPr>
                <w:p w14:paraId="442775D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517 </w:t>
                  </w:r>
                </w:p>
              </w:tc>
            </w:tr>
            <w:tr w:rsidR="00EA335D" w:rsidRPr="00D022FA" w14:paraId="6302ABDF"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16FCC76C"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Región 2 </w:t>
                  </w:r>
                </w:p>
              </w:tc>
              <w:tc>
                <w:tcPr>
                  <w:tcW w:w="1986" w:type="dxa"/>
                  <w:tcBorders>
                    <w:top w:val="nil"/>
                    <w:left w:val="nil"/>
                    <w:bottom w:val="single" w:sz="6" w:space="0" w:color="000000"/>
                    <w:right w:val="single" w:sz="6" w:space="0" w:color="000000"/>
                  </w:tcBorders>
                  <w:shd w:val="clear" w:color="auto" w:fill="auto"/>
                  <w:vAlign w:val="bottom"/>
                </w:tcPr>
                <w:p w14:paraId="7A7B308E"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744 </w:t>
                  </w:r>
                </w:p>
              </w:tc>
            </w:tr>
            <w:tr w:rsidR="00EA335D" w:rsidRPr="00D022FA" w14:paraId="4BE8D274"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7888869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Región 3 </w:t>
                  </w:r>
                </w:p>
              </w:tc>
              <w:tc>
                <w:tcPr>
                  <w:tcW w:w="1986" w:type="dxa"/>
                  <w:tcBorders>
                    <w:top w:val="nil"/>
                    <w:left w:val="nil"/>
                    <w:bottom w:val="single" w:sz="6" w:space="0" w:color="000000"/>
                    <w:right w:val="single" w:sz="6" w:space="0" w:color="000000"/>
                  </w:tcBorders>
                  <w:shd w:val="clear" w:color="auto" w:fill="auto"/>
                  <w:vAlign w:val="bottom"/>
                </w:tcPr>
                <w:p w14:paraId="28A137D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578 </w:t>
                  </w:r>
                </w:p>
              </w:tc>
            </w:tr>
            <w:tr w:rsidR="00EA335D" w:rsidRPr="00D022FA" w14:paraId="151262D2"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3DDE9CAF"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Región 4 </w:t>
                  </w:r>
                </w:p>
              </w:tc>
              <w:tc>
                <w:tcPr>
                  <w:tcW w:w="1986" w:type="dxa"/>
                  <w:tcBorders>
                    <w:top w:val="nil"/>
                    <w:left w:val="nil"/>
                    <w:bottom w:val="single" w:sz="6" w:space="0" w:color="000000"/>
                    <w:right w:val="single" w:sz="6" w:space="0" w:color="000000"/>
                  </w:tcBorders>
                  <w:shd w:val="clear" w:color="auto" w:fill="auto"/>
                  <w:vAlign w:val="bottom"/>
                </w:tcPr>
                <w:p w14:paraId="202DB8AC"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1433 </w:t>
                  </w:r>
                </w:p>
              </w:tc>
            </w:tr>
            <w:tr w:rsidR="00EA335D" w:rsidRPr="00D022FA" w14:paraId="0B65832E"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7D65DEF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Región 5 </w:t>
                  </w:r>
                </w:p>
              </w:tc>
              <w:tc>
                <w:tcPr>
                  <w:tcW w:w="1986" w:type="dxa"/>
                  <w:tcBorders>
                    <w:top w:val="nil"/>
                    <w:left w:val="nil"/>
                    <w:bottom w:val="single" w:sz="6" w:space="0" w:color="000000"/>
                    <w:right w:val="single" w:sz="6" w:space="0" w:color="000000"/>
                  </w:tcBorders>
                  <w:shd w:val="clear" w:color="auto" w:fill="auto"/>
                  <w:vAlign w:val="bottom"/>
                </w:tcPr>
                <w:p w14:paraId="4826966C"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895 </w:t>
                  </w:r>
                </w:p>
              </w:tc>
            </w:tr>
            <w:tr w:rsidR="00EA335D" w:rsidRPr="00D022FA" w14:paraId="6DD86C6D"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50663C4C"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Región 6 </w:t>
                  </w:r>
                </w:p>
              </w:tc>
              <w:tc>
                <w:tcPr>
                  <w:tcW w:w="1986" w:type="dxa"/>
                  <w:tcBorders>
                    <w:top w:val="nil"/>
                    <w:left w:val="nil"/>
                    <w:bottom w:val="single" w:sz="6" w:space="0" w:color="000000"/>
                    <w:right w:val="single" w:sz="6" w:space="0" w:color="000000"/>
                  </w:tcBorders>
                  <w:shd w:val="clear" w:color="auto" w:fill="auto"/>
                  <w:vAlign w:val="bottom"/>
                </w:tcPr>
                <w:p w14:paraId="7D241F79"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1321 </w:t>
                  </w:r>
                </w:p>
              </w:tc>
            </w:tr>
            <w:tr w:rsidR="00EA335D" w:rsidRPr="00D022FA" w14:paraId="172780F1"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22C47B0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Región 7 </w:t>
                  </w:r>
                </w:p>
              </w:tc>
              <w:tc>
                <w:tcPr>
                  <w:tcW w:w="1986" w:type="dxa"/>
                  <w:tcBorders>
                    <w:top w:val="nil"/>
                    <w:left w:val="nil"/>
                    <w:bottom w:val="single" w:sz="6" w:space="0" w:color="000000"/>
                    <w:right w:val="single" w:sz="6" w:space="0" w:color="000000"/>
                  </w:tcBorders>
                  <w:shd w:val="clear" w:color="auto" w:fill="auto"/>
                  <w:vAlign w:val="bottom"/>
                </w:tcPr>
                <w:p w14:paraId="66B05E88"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404 </w:t>
                  </w:r>
                </w:p>
              </w:tc>
            </w:tr>
            <w:tr w:rsidR="00EA335D" w:rsidRPr="00D022FA" w14:paraId="1BF0DF9A"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618A68D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Región 8 </w:t>
                  </w:r>
                </w:p>
              </w:tc>
              <w:tc>
                <w:tcPr>
                  <w:tcW w:w="1986" w:type="dxa"/>
                  <w:tcBorders>
                    <w:top w:val="nil"/>
                    <w:left w:val="nil"/>
                    <w:bottom w:val="single" w:sz="6" w:space="0" w:color="000000"/>
                    <w:right w:val="single" w:sz="6" w:space="0" w:color="000000"/>
                  </w:tcBorders>
                  <w:shd w:val="clear" w:color="auto" w:fill="auto"/>
                  <w:vAlign w:val="bottom"/>
                </w:tcPr>
                <w:p w14:paraId="15E56218"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1878 </w:t>
                  </w:r>
                </w:p>
              </w:tc>
            </w:tr>
            <w:tr w:rsidR="00EA335D" w:rsidRPr="00D022FA" w14:paraId="06B338BD"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02BEE938"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REMSA </w:t>
                  </w:r>
                </w:p>
              </w:tc>
              <w:tc>
                <w:tcPr>
                  <w:tcW w:w="1986" w:type="dxa"/>
                  <w:tcBorders>
                    <w:top w:val="nil"/>
                    <w:left w:val="nil"/>
                    <w:bottom w:val="single" w:sz="6" w:space="0" w:color="000000"/>
                    <w:right w:val="single" w:sz="6" w:space="0" w:color="000000"/>
                  </w:tcBorders>
                  <w:shd w:val="clear" w:color="auto" w:fill="auto"/>
                  <w:vAlign w:val="bottom"/>
                </w:tcPr>
                <w:p w14:paraId="7105CDC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2119 </w:t>
                  </w:r>
                </w:p>
              </w:tc>
            </w:tr>
          </w:tbl>
          <w:p w14:paraId="24946A2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p w14:paraId="6CB821B1"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IDENTIFICACIÓN POR REGÍMENES</w:t>
            </w:r>
          </w:p>
          <w:tbl>
            <w:tblPr>
              <w:tblW w:w="410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121"/>
              <w:gridCol w:w="1986"/>
            </w:tblGrid>
            <w:tr w:rsidR="00EA335D" w:rsidRPr="00D022FA" w14:paraId="71BEB941" w14:textId="77777777" w:rsidTr="00545D4C">
              <w:trPr>
                <w:trHeight w:val="230"/>
              </w:trPr>
              <w:tc>
                <w:tcPr>
                  <w:tcW w:w="21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EF17BDC"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sz w:val="20"/>
                      <w:szCs w:val="20"/>
                      <w:lang w:val="es-CO"/>
                    </w:rPr>
                    <w:t>Régimen</w:t>
                  </w:r>
                  <w:r w:rsidRPr="00D022FA">
                    <w:rPr>
                      <w:rFonts w:ascii="Arial" w:eastAsiaTheme="minorHAnsi" w:hAnsi="Arial" w:cs="Arial"/>
                      <w:sz w:val="20"/>
                      <w:szCs w:val="20"/>
                      <w:lang w:val="es-CO"/>
                    </w:rPr>
                    <w:t> </w:t>
                  </w:r>
                </w:p>
              </w:tc>
              <w:tc>
                <w:tcPr>
                  <w:tcW w:w="1986" w:type="dxa"/>
                  <w:tcBorders>
                    <w:top w:val="single" w:sz="6" w:space="0" w:color="000000"/>
                    <w:left w:val="nil"/>
                    <w:bottom w:val="single" w:sz="6" w:space="0" w:color="000000"/>
                    <w:right w:val="single" w:sz="6" w:space="0" w:color="000000"/>
                  </w:tcBorders>
                  <w:shd w:val="clear" w:color="auto" w:fill="auto"/>
                  <w:vAlign w:val="bottom"/>
                </w:tcPr>
                <w:p w14:paraId="41298AC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sz w:val="20"/>
                      <w:szCs w:val="20"/>
                      <w:lang w:val="es-CO"/>
                    </w:rPr>
                    <w:t>Población</w:t>
                  </w:r>
                  <w:r w:rsidRPr="00D022FA">
                    <w:rPr>
                      <w:rFonts w:ascii="Arial" w:eastAsiaTheme="minorHAnsi" w:hAnsi="Arial" w:cs="Arial"/>
                      <w:sz w:val="20"/>
                      <w:szCs w:val="20"/>
                      <w:lang w:val="es-CO"/>
                    </w:rPr>
                    <w:t> </w:t>
                  </w:r>
                </w:p>
              </w:tc>
            </w:tr>
            <w:tr w:rsidR="00EA335D" w:rsidRPr="00D022FA" w14:paraId="4361EE8C"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3CD5EA33"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Nivel ejecutivo </w:t>
                  </w:r>
                </w:p>
              </w:tc>
              <w:tc>
                <w:tcPr>
                  <w:tcW w:w="1986" w:type="dxa"/>
                  <w:tcBorders>
                    <w:top w:val="nil"/>
                    <w:left w:val="nil"/>
                    <w:bottom w:val="single" w:sz="6" w:space="0" w:color="000000"/>
                    <w:right w:val="single" w:sz="6" w:space="0" w:color="000000"/>
                  </w:tcBorders>
                  <w:shd w:val="clear" w:color="auto" w:fill="auto"/>
                  <w:vAlign w:val="bottom"/>
                </w:tcPr>
                <w:p w14:paraId="75867C78"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7327 </w:t>
                  </w:r>
                </w:p>
              </w:tc>
            </w:tr>
            <w:tr w:rsidR="00EA335D" w:rsidRPr="00D022FA" w14:paraId="3F6A0209"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1F093A84"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Agentes </w:t>
                  </w:r>
                </w:p>
              </w:tc>
              <w:tc>
                <w:tcPr>
                  <w:tcW w:w="1986" w:type="dxa"/>
                  <w:tcBorders>
                    <w:top w:val="nil"/>
                    <w:left w:val="nil"/>
                    <w:bottom w:val="single" w:sz="6" w:space="0" w:color="000000"/>
                    <w:right w:val="single" w:sz="6" w:space="0" w:color="000000"/>
                  </w:tcBorders>
                  <w:shd w:val="clear" w:color="auto" w:fill="auto"/>
                  <w:vAlign w:val="bottom"/>
                </w:tcPr>
                <w:p w14:paraId="4016A2A2"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1459 </w:t>
                  </w:r>
                </w:p>
              </w:tc>
            </w:tr>
            <w:tr w:rsidR="00EA335D" w:rsidRPr="00D022FA" w14:paraId="0E331CEF"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60DCDD4C"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Auxiliar de Policía  </w:t>
                  </w:r>
                </w:p>
              </w:tc>
              <w:tc>
                <w:tcPr>
                  <w:tcW w:w="1986" w:type="dxa"/>
                  <w:tcBorders>
                    <w:top w:val="nil"/>
                    <w:left w:val="nil"/>
                    <w:bottom w:val="single" w:sz="6" w:space="0" w:color="000000"/>
                    <w:right w:val="single" w:sz="6" w:space="0" w:color="000000"/>
                  </w:tcBorders>
                  <w:shd w:val="clear" w:color="auto" w:fill="auto"/>
                  <w:vAlign w:val="bottom"/>
                </w:tcPr>
                <w:p w14:paraId="14229822"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546 </w:t>
                  </w:r>
                </w:p>
              </w:tc>
            </w:tr>
            <w:tr w:rsidR="00EA335D" w:rsidRPr="00D022FA" w14:paraId="60C2E2AA"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59E9A25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Oficial </w:t>
                  </w:r>
                </w:p>
              </w:tc>
              <w:tc>
                <w:tcPr>
                  <w:tcW w:w="1986" w:type="dxa"/>
                  <w:tcBorders>
                    <w:top w:val="nil"/>
                    <w:left w:val="nil"/>
                    <w:bottom w:val="single" w:sz="6" w:space="0" w:color="000000"/>
                    <w:right w:val="single" w:sz="6" w:space="0" w:color="000000"/>
                  </w:tcBorders>
                  <w:shd w:val="clear" w:color="auto" w:fill="auto"/>
                  <w:vAlign w:val="bottom"/>
                </w:tcPr>
                <w:p w14:paraId="7306A3B2"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339 </w:t>
                  </w:r>
                </w:p>
              </w:tc>
            </w:tr>
            <w:tr w:rsidR="00EA335D" w:rsidRPr="00D022FA" w14:paraId="6D7C8594"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2F7E8F77"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Suboficial </w:t>
                  </w:r>
                </w:p>
              </w:tc>
              <w:tc>
                <w:tcPr>
                  <w:tcW w:w="1986" w:type="dxa"/>
                  <w:tcBorders>
                    <w:top w:val="nil"/>
                    <w:left w:val="nil"/>
                    <w:bottom w:val="single" w:sz="6" w:space="0" w:color="000000"/>
                    <w:right w:val="single" w:sz="6" w:space="0" w:color="000000"/>
                  </w:tcBorders>
                  <w:shd w:val="clear" w:color="auto" w:fill="auto"/>
                  <w:vAlign w:val="bottom"/>
                </w:tcPr>
                <w:p w14:paraId="25529DC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207 </w:t>
                  </w:r>
                </w:p>
              </w:tc>
            </w:tr>
            <w:tr w:rsidR="00EA335D" w:rsidRPr="00D022FA" w14:paraId="596FE95C" w14:textId="77777777" w:rsidTr="00545D4C">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5D1D833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Alumno </w:t>
                  </w:r>
                </w:p>
              </w:tc>
              <w:tc>
                <w:tcPr>
                  <w:tcW w:w="1986" w:type="dxa"/>
                  <w:tcBorders>
                    <w:top w:val="nil"/>
                    <w:left w:val="nil"/>
                    <w:bottom w:val="single" w:sz="6" w:space="0" w:color="000000"/>
                    <w:right w:val="single" w:sz="6" w:space="0" w:color="000000"/>
                  </w:tcBorders>
                  <w:shd w:val="clear" w:color="auto" w:fill="auto"/>
                  <w:vAlign w:val="bottom"/>
                </w:tcPr>
                <w:p w14:paraId="50409A65"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17 </w:t>
                  </w:r>
                </w:p>
              </w:tc>
            </w:tr>
          </w:tbl>
          <w:p w14:paraId="35585201"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tc>
        <w:tc>
          <w:tcPr>
            <w:tcW w:w="3475" w:type="dxa"/>
            <w:tcBorders>
              <w:top w:val="nil"/>
              <w:left w:val="nil"/>
              <w:bottom w:val="nil"/>
              <w:right w:val="nil"/>
            </w:tcBorders>
            <w:shd w:val="clear" w:color="auto" w:fill="auto"/>
          </w:tcPr>
          <w:p w14:paraId="184EB334"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CLASIFICACIÓN POR GÉNERO</w:t>
            </w:r>
          </w:p>
          <w:tbl>
            <w:tblPr>
              <w:tblW w:w="323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26"/>
              <w:gridCol w:w="1511"/>
            </w:tblGrid>
            <w:tr w:rsidR="00EA335D" w:rsidRPr="00D022FA" w14:paraId="0207A05F" w14:textId="77777777" w:rsidTr="00545D4C">
              <w:trPr>
                <w:trHeight w:val="230"/>
              </w:trPr>
              <w:tc>
                <w:tcPr>
                  <w:tcW w:w="172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E3D8645"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sz w:val="20"/>
                      <w:szCs w:val="20"/>
                      <w:lang w:val="es-CO"/>
                    </w:rPr>
                    <w:t>Género</w:t>
                  </w:r>
                  <w:r w:rsidRPr="00D022FA">
                    <w:rPr>
                      <w:rFonts w:ascii="Arial" w:eastAsiaTheme="minorHAnsi" w:hAnsi="Arial" w:cs="Arial"/>
                      <w:sz w:val="20"/>
                      <w:szCs w:val="20"/>
                      <w:lang w:val="es-CO"/>
                    </w:rPr>
                    <w:t> </w:t>
                  </w:r>
                </w:p>
              </w:tc>
              <w:tc>
                <w:tcPr>
                  <w:tcW w:w="1511" w:type="dxa"/>
                  <w:tcBorders>
                    <w:top w:val="single" w:sz="6" w:space="0" w:color="000000"/>
                    <w:left w:val="nil"/>
                    <w:bottom w:val="single" w:sz="6" w:space="0" w:color="000000"/>
                    <w:right w:val="single" w:sz="6" w:space="0" w:color="000000"/>
                  </w:tcBorders>
                  <w:shd w:val="clear" w:color="auto" w:fill="auto"/>
                  <w:vAlign w:val="bottom"/>
                </w:tcPr>
                <w:p w14:paraId="3954B745"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sz w:val="20"/>
                      <w:szCs w:val="20"/>
                      <w:lang w:val="es-CO"/>
                    </w:rPr>
                    <w:t>Población</w:t>
                  </w:r>
                  <w:r w:rsidRPr="00D022FA">
                    <w:rPr>
                      <w:rFonts w:ascii="Arial" w:eastAsiaTheme="minorHAnsi" w:hAnsi="Arial" w:cs="Arial"/>
                      <w:sz w:val="20"/>
                      <w:szCs w:val="20"/>
                      <w:lang w:val="es-CO"/>
                    </w:rPr>
                    <w:t> </w:t>
                  </w:r>
                </w:p>
              </w:tc>
            </w:tr>
            <w:tr w:rsidR="00EA335D" w:rsidRPr="00D022FA" w14:paraId="72F0AEE8" w14:textId="77777777" w:rsidTr="00545D4C">
              <w:trPr>
                <w:trHeight w:val="230"/>
              </w:trPr>
              <w:tc>
                <w:tcPr>
                  <w:tcW w:w="1727" w:type="dxa"/>
                  <w:tcBorders>
                    <w:top w:val="nil"/>
                    <w:left w:val="single" w:sz="6" w:space="0" w:color="000000"/>
                    <w:bottom w:val="single" w:sz="6" w:space="0" w:color="000000"/>
                    <w:right w:val="single" w:sz="6" w:space="0" w:color="000000"/>
                  </w:tcBorders>
                  <w:shd w:val="clear" w:color="auto" w:fill="auto"/>
                  <w:vAlign w:val="bottom"/>
                </w:tcPr>
                <w:p w14:paraId="79A008DE"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Femenino </w:t>
                  </w:r>
                </w:p>
              </w:tc>
              <w:tc>
                <w:tcPr>
                  <w:tcW w:w="1511" w:type="dxa"/>
                  <w:tcBorders>
                    <w:top w:val="nil"/>
                    <w:left w:val="nil"/>
                    <w:bottom w:val="single" w:sz="6" w:space="0" w:color="000000"/>
                    <w:right w:val="single" w:sz="6" w:space="0" w:color="000000"/>
                  </w:tcBorders>
                  <w:shd w:val="clear" w:color="auto" w:fill="auto"/>
                  <w:vAlign w:val="bottom"/>
                </w:tcPr>
                <w:p w14:paraId="0B811AE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49% </w:t>
                  </w:r>
                </w:p>
              </w:tc>
            </w:tr>
            <w:tr w:rsidR="00EA335D" w:rsidRPr="00D022FA" w14:paraId="33CFE85E" w14:textId="77777777" w:rsidTr="00545D4C">
              <w:trPr>
                <w:trHeight w:val="230"/>
              </w:trPr>
              <w:tc>
                <w:tcPr>
                  <w:tcW w:w="1727" w:type="dxa"/>
                  <w:tcBorders>
                    <w:top w:val="nil"/>
                    <w:left w:val="single" w:sz="6" w:space="0" w:color="000000"/>
                    <w:bottom w:val="single" w:sz="6" w:space="0" w:color="000000"/>
                    <w:right w:val="single" w:sz="6" w:space="0" w:color="000000"/>
                  </w:tcBorders>
                  <w:shd w:val="clear" w:color="auto" w:fill="auto"/>
                  <w:vAlign w:val="bottom"/>
                </w:tcPr>
                <w:p w14:paraId="1672E894"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Masculino </w:t>
                  </w:r>
                </w:p>
              </w:tc>
              <w:tc>
                <w:tcPr>
                  <w:tcW w:w="1511" w:type="dxa"/>
                  <w:tcBorders>
                    <w:top w:val="nil"/>
                    <w:left w:val="nil"/>
                    <w:bottom w:val="single" w:sz="6" w:space="0" w:color="000000"/>
                    <w:right w:val="single" w:sz="6" w:space="0" w:color="000000"/>
                  </w:tcBorders>
                  <w:shd w:val="clear" w:color="auto" w:fill="auto"/>
                  <w:vAlign w:val="bottom"/>
                </w:tcPr>
                <w:p w14:paraId="515137A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51% </w:t>
                  </w:r>
                </w:p>
              </w:tc>
            </w:tr>
          </w:tbl>
          <w:p w14:paraId="4A121F90"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p>
          <w:p w14:paraId="3451A0BE" w14:textId="77777777" w:rsidR="00EA335D" w:rsidRPr="00D022FA" w:rsidRDefault="00EA335D"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GRUPOS ETARIOS</w:t>
            </w:r>
            <w:r w:rsidRPr="00D022FA">
              <w:rPr>
                <w:rFonts w:ascii="Arial" w:eastAsiaTheme="minorHAnsi" w:hAnsi="Arial" w:cs="Arial"/>
                <w:sz w:val="20"/>
                <w:szCs w:val="20"/>
                <w:lang w:val="es-CO"/>
              </w:rPr>
              <w:t> </w:t>
            </w:r>
          </w:p>
          <w:tbl>
            <w:tblPr>
              <w:tblW w:w="323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76"/>
              <w:gridCol w:w="1561"/>
            </w:tblGrid>
            <w:tr w:rsidR="00EA335D" w:rsidRPr="00D022FA" w14:paraId="33088CF5" w14:textId="77777777" w:rsidTr="00545D4C">
              <w:trPr>
                <w:trHeight w:val="230"/>
              </w:trPr>
              <w:tc>
                <w:tcPr>
                  <w:tcW w:w="167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A90732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sz w:val="20"/>
                      <w:szCs w:val="20"/>
                      <w:lang w:val="es-CO"/>
                    </w:rPr>
                    <w:t>Edades</w:t>
                  </w:r>
                </w:p>
              </w:tc>
              <w:tc>
                <w:tcPr>
                  <w:tcW w:w="1561" w:type="dxa"/>
                  <w:tcBorders>
                    <w:top w:val="single" w:sz="6" w:space="0" w:color="000000"/>
                    <w:left w:val="nil"/>
                    <w:bottom w:val="single" w:sz="6" w:space="0" w:color="000000"/>
                    <w:right w:val="single" w:sz="6" w:space="0" w:color="000000"/>
                  </w:tcBorders>
                  <w:shd w:val="clear" w:color="auto" w:fill="auto"/>
                  <w:vAlign w:val="bottom"/>
                </w:tcPr>
                <w:p w14:paraId="529ED97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sz w:val="20"/>
                      <w:szCs w:val="20"/>
                      <w:lang w:val="es-CO"/>
                    </w:rPr>
                    <w:t>Población</w:t>
                  </w:r>
                </w:p>
              </w:tc>
            </w:tr>
            <w:tr w:rsidR="00EA335D" w:rsidRPr="00D022FA" w14:paraId="7A3FA33A" w14:textId="77777777" w:rsidTr="00545D4C">
              <w:trPr>
                <w:trHeight w:val="230"/>
              </w:trPr>
              <w:tc>
                <w:tcPr>
                  <w:tcW w:w="1677" w:type="dxa"/>
                  <w:tcBorders>
                    <w:top w:val="nil"/>
                    <w:left w:val="single" w:sz="6" w:space="0" w:color="000000"/>
                    <w:bottom w:val="single" w:sz="6" w:space="0" w:color="000000"/>
                    <w:right w:val="single" w:sz="6" w:space="0" w:color="000000"/>
                  </w:tcBorders>
                  <w:shd w:val="clear" w:color="auto" w:fill="auto"/>
                  <w:vAlign w:val="bottom"/>
                </w:tcPr>
                <w:p w14:paraId="6A1462B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61 +</w:t>
                  </w:r>
                </w:p>
              </w:tc>
              <w:tc>
                <w:tcPr>
                  <w:tcW w:w="1561" w:type="dxa"/>
                  <w:tcBorders>
                    <w:top w:val="nil"/>
                    <w:left w:val="nil"/>
                    <w:bottom w:val="single" w:sz="6" w:space="0" w:color="000000"/>
                    <w:right w:val="single" w:sz="6" w:space="0" w:color="000000"/>
                  </w:tcBorders>
                  <w:shd w:val="clear" w:color="auto" w:fill="auto"/>
                  <w:vAlign w:val="bottom"/>
                </w:tcPr>
                <w:p w14:paraId="2B1C5D9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1461</w:t>
                  </w:r>
                </w:p>
              </w:tc>
            </w:tr>
            <w:tr w:rsidR="00EA335D" w:rsidRPr="00D022FA" w14:paraId="3718F08D" w14:textId="77777777" w:rsidTr="00545D4C">
              <w:trPr>
                <w:trHeight w:val="230"/>
              </w:trPr>
              <w:tc>
                <w:tcPr>
                  <w:tcW w:w="1677" w:type="dxa"/>
                  <w:tcBorders>
                    <w:top w:val="nil"/>
                    <w:left w:val="single" w:sz="6" w:space="0" w:color="000000"/>
                    <w:bottom w:val="single" w:sz="6" w:space="0" w:color="000000"/>
                    <w:right w:val="single" w:sz="6" w:space="0" w:color="000000"/>
                  </w:tcBorders>
                  <w:shd w:val="clear" w:color="auto" w:fill="auto"/>
                  <w:vAlign w:val="bottom"/>
                </w:tcPr>
                <w:p w14:paraId="7665D071"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51 – 60</w:t>
                  </w:r>
                </w:p>
              </w:tc>
              <w:tc>
                <w:tcPr>
                  <w:tcW w:w="1561" w:type="dxa"/>
                  <w:tcBorders>
                    <w:top w:val="nil"/>
                    <w:left w:val="nil"/>
                    <w:bottom w:val="single" w:sz="6" w:space="0" w:color="000000"/>
                    <w:right w:val="single" w:sz="6" w:space="0" w:color="000000"/>
                  </w:tcBorders>
                  <w:shd w:val="clear" w:color="auto" w:fill="auto"/>
                  <w:vAlign w:val="bottom"/>
                </w:tcPr>
                <w:p w14:paraId="3AFA804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1530</w:t>
                  </w:r>
                </w:p>
              </w:tc>
            </w:tr>
            <w:tr w:rsidR="00EA335D" w:rsidRPr="00D022FA" w14:paraId="10C17123" w14:textId="77777777" w:rsidTr="00545D4C">
              <w:trPr>
                <w:trHeight w:val="230"/>
              </w:trPr>
              <w:tc>
                <w:tcPr>
                  <w:tcW w:w="1677" w:type="dxa"/>
                  <w:tcBorders>
                    <w:top w:val="nil"/>
                    <w:left w:val="single" w:sz="6" w:space="0" w:color="000000"/>
                    <w:bottom w:val="single" w:sz="6" w:space="0" w:color="000000"/>
                    <w:right w:val="single" w:sz="6" w:space="0" w:color="000000"/>
                  </w:tcBorders>
                  <w:shd w:val="clear" w:color="auto" w:fill="auto"/>
                  <w:vAlign w:val="bottom"/>
                </w:tcPr>
                <w:p w14:paraId="52D11E4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41 – 50</w:t>
                  </w:r>
                </w:p>
              </w:tc>
              <w:tc>
                <w:tcPr>
                  <w:tcW w:w="1561" w:type="dxa"/>
                  <w:tcBorders>
                    <w:top w:val="nil"/>
                    <w:left w:val="nil"/>
                    <w:bottom w:val="single" w:sz="6" w:space="0" w:color="000000"/>
                    <w:right w:val="single" w:sz="6" w:space="0" w:color="000000"/>
                  </w:tcBorders>
                  <w:shd w:val="clear" w:color="auto" w:fill="auto"/>
                  <w:vAlign w:val="bottom"/>
                </w:tcPr>
                <w:p w14:paraId="3B824C9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1789</w:t>
                  </w:r>
                </w:p>
              </w:tc>
            </w:tr>
            <w:tr w:rsidR="00EA335D" w:rsidRPr="00D022FA" w14:paraId="1D31E1D1" w14:textId="77777777" w:rsidTr="00545D4C">
              <w:trPr>
                <w:trHeight w:val="230"/>
              </w:trPr>
              <w:tc>
                <w:tcPr>
                  <w:tcW w:w="1677" w:type="dxa"/>
                  <w:tcBorders>
                    <w:top w:val="nil"/>
                    <w:left w:val="single" w:sz="6" w:space="0" w:color="000000"/>
                    <w:bottom w:val="single" w:sz="6" w:space="0" w:color="000000"/>
                    <w:right w:val="single" w:sz="6" w:space="0" w:color="000000"/>
                  </w:tcBorders>
                  <w:shd w:val="clear" w:color="auto" w:fill="auto"/>
                  <w:vAlign w:val="bottom"/>
                </w:tcPr>
                <w:p w14:paraId="681E003D"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31 – 40</w:t>
                  </w:r>
                </w:p>
              </w:tc>
              <w:tc>
                <w:tcPr>
                  <w:tcW w:w="1561" w:type="dxa"/>
                  <w:tcBorders>
                    <w:top w:val="nil"/>
                    <w:left w:val="nil"/>
                    <w:bottom w:val="single" w:sz="6" w:space="0" w:color="000000"/>
                    <w:right w:val="single" w:sz="6" w:space="0" w:color="000000"/>
                  </w:tcBorders>
                  <w:shd w:val="clear" w:color="auto" w:fill="auto"/>
                  <w:vAlign w:val="bottom"/>
                </w:tcPr>
                <w:p w14:paraId="61FC0AA9"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2189</w:t>
                  </w:r>
                </w:p>
              </w:tc>
            </w:tr>
            <w:tr w:rsidR="00EA335D" w:rsidRPr="00D022FA" w14:paraId="226EDA0F" w14:textId="77777777" w:rsidTr="00545D4C">
              <w:trPr>
                <w:trHeight w:val="230"/>
              </w:trPr>
              <w:tc>
                <w:tcPr>
                  <w:tcW w:w="1677" w:type="dxa"/>
                  <w:tcBorders>
                    <w:top w:val="nil"/>
                    <w:left w:val="single" w:sz="6" w:space="0" w:color="000000"/>
                    <w:bottom w:val="single" w:sz="6" w:space="0" w:color="000000"/>
                    <w:right w:val="single" w:sz="6" w:space="0" w:color="000000"/>
                  </w:tcBorders>
                  <w:shd w:val="clear" w:color="auto" w:fill="auto"/>
                  <w:vAlign w:val="bottom"/>
                </w:tcPr>
                <w:p w14:paraId="1DB0E26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19 – 30</w:t>
                  </w:r>
                </w:p>
              </w:tc>
              <w:tc>
                <w:tcPr>
                  <w:tcW w:w="1561" w:type="dxa"/>
                  <w:tcBorders>
                    <w:top w:val="nil"/>
                    <w:left w:val="nil"/>
                    <w:bottom w:val="single" w:sz="6" w:space="0" w:color="000000"/>
                    <w:right w:val="single" w:sz="6" w:space="0" w:color="000000"/>
                  </w:tcBorders>
                  <w:shd w:val="clear" w:color="auto" w:fill="auto"/>
                  <w:vAlign w:val="bottom"/>
                </w:tcPr>
                <w:p w14:paraId="25EA23DF"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659</w:t>
                  </w:r>
                </w:p>
              </w:tc>
            </w:tr>
            <w:tr w:rsidR="00EA335D" w:rsidRPr="00D022FA" w14:paraId="34572B69" w14:textId="77777777" w:rsidTr="00545D4C">
              <w:trPr>
                <w:trHeight w:val="230"/>
              </w:trPr>
              <w:tc>
                <w:tcPr>
                  <w:tcW w:w="1677" w:type="dxa"/>
                  <w:tcBorders>
                    <w:top w:val="nil"/>
                    <w:left w:val="single" w:sz="6" w:space="0" w:color="000000"/>
                    <w:bottom w:val="single" w:sz="6" w:space="0" w:color="000000"/>
                    <w:right w:val="single" w:sz="6" w:space="0" w:color="000000"/>
                  </w:tcBorders>
                  <w:shd w:val="clear" w:color="auto" w:fill="auto"/>
                  <w:vAlign w:val="bottom"/>
                </w:tcPr>
                <w:p w14:paraId="11B04632"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0 – 18</w:t>
                  </w:r>
                </w:p>
              </w:tc>
              <w:tc>
                <w:tcPr>
                  <w:tcW w:w="1561" w:type="dxa"/>
                  <w:tcBorders>
                    <w:top w:val="nil"/>
                    <w:left w:val="nil"/>
                    <w:bottom w:val="single" w:sz="6" w:space="0" w:color="000000"/>
                    <w:right w:val="single" w:sz="6" w:space="0" w:color="000000"/>
                  </w:tcBorders>
                  <w:shd w:val="clear" w:color="auto" w:fill="auto"/>
                  <w:vAlign w:val="bottom"/>
                </w:tcPr>
                <w:p w14:paraId="3281B05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2261</w:t>
                  </w:r>
                </w:p>
              </w:tc>
            </w:tr>
          </w:tbl>
          <w:p w14:paraId="0F293643"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p w14:paraId="3B135705"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sz w:val="20"/>
                <w:szCs w:val="20"/>
                <w:lang w:val="es-CO"/>
              </w:rPr>
              <w:t>INFORMACIÓN POR INGRESOS </w:t>
            </w:r>
          </w:p>
          <w:tbl>
            <w:tblPr>
              <w:tblW w:w="323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116"/>
              <w:gridCol w:w="1121"/>
            </w:tblGrid>
            <w:tr w:rsidR="00EA335D" w:rsidRPr="00D022FA" w14:paraId="437841C8" w14:textId="77777777" w:rsidTr="00545D4C">
              <w:trPr>
                <w:trHeight w:val="230"/>
              </w:trPr>
              <w:tc>
                <w:tcPr>
                  <w:tcW w:w="21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FFE3ADF"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sz w:val="20"/>
                      <w:szCs w:val="20"/>
                      <w:lang w:val="es-CO"/>
                    </w:rPr>
                    <w:t>Ingresos</w:t>
                  </w:r>
                  <w:r w:rsidRPr="00D022FA">
                    <w:rPr>
                      <w:rFonts w:ascii="Arial" w:eastAsiaTheme="minorHAnsi" w:hAnsi="Arial" w:cs="Arial"/>
                      <w:sz w:val="20"/>
                      <w:szCs w:val="20"/>
                      <w:lang w:val="es-CO"/>
                    </w:rPr>
                    <w:t> </w:t>
                  </w:r>
                </w:p>
              </w:tc>
              <w:tc>
                <w:tcPr>
                  <w:tcW w:w="1121" w:type="dxa"/>
                  <w:tcBorders>
                    <w:top w:val="single" w:sz="6" w:space="0" w:color="000000"/>
                    <w:left w:val="nil"/>
                    <w:bottom w:val="single" w:sz="6" w:space="0" w:color="000000"/>
                    <w:right w:val="single" w:sz="6" w:space="0" w:color="000000"/>
                  </w:tcBorders>
                  <w:shd w:val="clear" w:color="auto" w:fill="auto"/>
                  <w:vAlign w:val="bottom"/>
                </w:tcPr>
                <w:p w14:paraId="072577F9"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sz w:val="20"/>
                      <w:szCs w:val="20"/>
                      <w:lang w:val="es-CO"/>
                    </w:rPr>
                    <w:t>Población</w:t>
                  </w:r>
                  <w:r w:rsidRPr="00D022FA">
                    <w:rPr>
                      <w:rFonts w:ascii="Arial" w:eastAsiaTheme="minorHAnsi" w:hAnsi="Arial" w:cs="Arial"/>
                      <w:sz w:val="20"/>
                      <w:szCs w:val="20"/>
                      <w:lang w:val="es-CO"/>
                    </w:rPr>
                    <w:t> </w:t>
                  </w:r>
                </w:p>
              </w:tc>
            </w:tr>
            <w:tr w:rsidR="00EA335D" w:rsidRPr="00D022FA" w14:paraId="2902160D" w14:textId="77777777" w:rsidTr="00545D4C">
              <w:trPr>
                <w:trHeight w:val="230"/>
              </w:trPr>
              <w:tc>
                <w:tcPr>
                  <w:tcW w:w="2116" w:type="dxa"/>
                  <w:tcBorders>
                    <w:top w:val="nil"/>
                    <w:left w:val="single" w:sz="6" w:space="0" w:color="000000"/>
                    <w:bottom w:val="single" w:sz="6" w:space="0" w:color="000000"/>
                    <w:right w:val="single" w:sz="6" w:space="0" w:color="000000"/>
                  </w:tcBorders>
                  <w:shd w:val="clear" w:color="auto" w:fill="auto"/>
                  <w:vAlign w:val="bottom"/>
                </w:tcPr>
                <w:p w14:paraId="77806394"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Hasta 1 SMMLV </w:t>
                  </w:r>
                </w:p>
              </w:tc>
              <w:tc>
                <w:tcPr>
                  <w:tcW w:w="1121" w:type="dxa"/>
                  <w:tcBorders>
                    <w:top w:val="nil"/>
                    <w:left w:val="nil"/>
                    <w:bottom w:val="single" w:sz="6" w:space="0" w:color="000000"/>
                    <w:right w:val="single" w:sz="6" w:space="0" w:color="000000"/>
                  </w:tcBorders>
                  <w:shd w:val="clear" w:color="auto" w:fill="auto"/>
                  <w:vAlign w:val="bottom"/>
                </w:tcPr>
                <w:p w14:paraId="1379216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5454 </w:t>
                  </w:r>
                </w:p>
              </w:tc>
            </w:tr>
            <w:tr w:rsidR="00EA335D" w:rsidRPr="00D022FA" w14:paraId="643F33A8" w14:textId="77777777" w:rsidTr="00545D4C">
              <w:trPr>
                <w:trHeight w:val="230"/>
              </w:trPr>
              <w:tc>
                <w:tcPr>
                  <w:tcW w:w="2116" w:type="dxa"/>
                  <w:tcBorders>
                    <w:top w:val="nil"/>
                    <w:left w:val="single" w:sz="6" w:space="0" w:color="000000"/>
                    <w:bottom w:val="single" w:sz="6" w:space="0" w:color="000000"/>
                    <w:right w:val="single" w:sz="6" w:space="0" w:color="000000"/>
                  </w:tcBorders>
                  <w:shd w:val="clear" w:color="auto" w:fill="auto"/>
                  <w:vAlign w:val="bottom"/>
                </w:tcPr>
                <w:p w14:paraId="5014B0B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Entre 1 - 2 SMMLV </w:t>
                  </w:r>
                </w:p>
              </w:tc>
              <w:tc>
                <w:tcPr>
                  <w:tcW w:w="1121" w:type="dxa"/>
                  <w:tcBorders>
                    <w:top w:val="nil"/>
                    <w:left w:val="nil"/>
                    <w:bottom w:val="single" w:sz="6" w:space="0" w:color="000000"/>
                    <w:right w:val="single" w:sz="6" w:space="0" w:color="000000"/>
                  </w:tcBorders>
                  <w:shd w:val="clear" w:color="auto" w:fill="auto"/>
                  <w:vAlign w:val="bottom"/>
                </w:tcPr>
                <w:p w14:paraId="44CC149A"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2707 </w:t>
                  </w:r>
                </w:p>
              </w:tc>
            </w:tr>
            <w:tr w:rsidR="00EA335D" w:rsidRPr="00D022FA" w14:paraId="716D1198" w14:textId="77777777" w:rsidTr="00545D4C">
              <w:trPr>
                <w:trHeight w:val="230"/>
              </w:trPr>
              <w:tc>
                <w:tcPr>
                  <w:tcW w:w="2116" w:type="dxa"/>
                  <w:tcBorders>
                    <w:top w:val="nil"/>
                    <w:left w:val="single" w:sz="6" w:space="0" w:color="000000"/>
                    <w:bottom w:val="single" w:sz="6" w:space="0" w:color="000000"/>
                    <w:right w:val="single" w:sz="6" w:space="0" w:color="000000"/>
                  </w:tcBorders>
                  <w:shd w:val="clear" w:color="auto" w:fill="auto"/>
                  <w:vAlign w:val="bottom"/>
                </w:tcPr>
                <w:p w14:paraId="67AD9A75"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Entre 2 - 3 SMMLV </w:t>
                  </w:r>
                </w:p>
              </w:tc>
              <w:tc>
                <w:tcPr>
                  <w:tcW w:w="1121" w:type="dxa"/>
                  <w:tcBorders>
                    <w:top w:val="nil"/>
                    <w:left w:val="nil"/>
                    <w:bottom w:val="single" w:sz="6" w:space="0" w:color="000000"/>
                    <w:right w:val="single" w:sz="6" w:space="0" w:color="000000"/>
                  </w:tcBorders>
                  <w:shd w:val="clear" w:color="auto" w:fill="auto"/>
                  <w:vAlign w:val="bottom"/>
                </w:tcPr>
                <w:p w14:paraId="0A0B5FF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1219 </w:t>
                  </w:r>
                </w:p>
              </w:tc>
            </w:tr>
            <w:tr w:rsidR="00EA335D" w:rsidRPr="00D022FA" w14:paraId="5CE5F8BC" w14:textId="77777777" w:rsidTr="00545D4C">
              <w:trPr>
                <w:trHeight w:val="230"/>
              </w:trPr>
              <w:tc>
                <w:tcPr>
                  <w:tcW w:w="2116" w:type="dxa"/>
                  <w:tcBorders>
                    <w:top w:val="nil"/>
                    <w:left w:val="single" w:sz="6" w:space="0" w:color="000000"/>
                    <w:bottom w:val="single" w:sz="6" w:space="0" w:color="000000"/>
                    <w:right w:val="single" w:sz="6" w:space="0" w:color="000000"/>
                  </w:tcBorders>
                  <w:shd w:val="clear" w:color="auto" w:fill="auto"/>
                  <w:vAlign w:val="bottom"/>
                </w:tcPr>
                <w:p w14:paraId="0048DB06"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Entre 3 - 4 SMMLV </w:t>
                  </w:r>
                </w:p>
              </w:tc>
              <w:tc>
                <w:tcPr>
                  <w:tcW w:w="1121" w:type="dxa"/>
                  <w:tcBorders>
                    <w:top w:val="nil"/>
                    <w:left w:val="nil"/>
                    <w:bottom w:val="single" w:sz="6" w:space="0" w:color="000000"/>
                    <w:right w:val="single" w:sz="6" w:space="0" w:color="000000"/>
                  </w:tcBorders>
                  <w:shd w:val="clear" w:color="auto" w:fill="auto"/>
                  <w:vAlign w:val="bottom"/>
                </w:tcPr>
                <w:p w14:paraId="060730C0"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420 </w:t>
                  </w:r>
                </w:p>
              </w:tc>
            </w:tr>
            <w:tr w:rsidR="00EA335D" w:rsidRPr="00D022FA" w14:paraId="02866CE1" w14:textId="77777777" w:rsidTr="00545D4C">
              <w:trPr>
                <w:trHeight w:val="230"/>
              </w:trPr>
              <w:tc>
                <w:tcPr>
                  <w:tcW w:w="2116" w:type="dxa"/>
                  <w:tcBorders>
                    <w:top w:val="nil"/>
                    <w:left w:val="single" w:sz="6" w:space="0" w:color="000000"/>
                    <w:bottom w:val="single" w:sz="6" w:space="0" w:color="000000"/>
                    <w:right w:val="single" w:sz="6" w:space="0" w:color="000000"/>
                  </w:tcBorders>
                  <w:shd w:val="clear" w:color="auto" w:fill="auto"/>
                  <w:vAlign w:val="bottom"/>
                </w:tcPr>
                <w:p w14:paraId="7D843B57"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Más de 4 SMMLV </w:t>
                  </w:r>
                </w:p>
              </w:tc>
              <w:tc>
                <w:tcPr>
                  <w:tcW w:w="1121" w:type="dxa"/>
                  <w:tcBorders>
                    <w:top w:val="nil"/>
                    <w:left w:val="nil"/>
                    <w:bottom w:val="single" w:sz="6" w:space="0" w:color="000000"/>
                    <w:right w:val="single" w:sz="6" w:space="0" w:color="000000"/>
                  </w:tcBorders>
                  <w:shd w:val="clear" w:color="auto" w:fill="auto"/>
                  <w:vAlign w:val="bottom"/>
                </w:tcPr>
                <w:p w14:paraId="54E57A01"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89 </w:t>
                  </w:r>
                </w:p>
              </w:tc>
            </w:tr>
          </w:tbl>
          <w:p w14:paraId="7A0BB885" w14:textId="77777777" w:rsidR="00EA335D" w:rsidRPr="00D022FA" w:rsidRDefault="00EA335D" w:rsidP="00EA335D">
            <w:pPr>
              <w:widowControl/>
              <w:autoSpaceDE/>
              <w:autoSpaceDN/>
              <w:spacing w:line="288" w:lineRule="auto"/>
              <w:contextualSpacing/>
              <w:jc w:val="both"/>
              <w:rPr>
                <w:rFonts w:ascii="Arial" w:eastAsiaTheme="minorHAnsi" w:hAnsi="Arial" w:cs="Arial"/>
                <w:sz w:val="20"/>
                <w:szCs w:val="20"/>
                <w:lang w:val="es-CO"/>
              </w:rPr>
            </w:pPr>
          </w:p>
        </w:tc>
      </w:tr>
    </w:tbl>
    <w:p w14:paraId="296092C1" w14:textId="77777777" w:rsidR="005F7329" w:rsidRPr="00D022FA" w:rsidRDefault="005F7329" w:rsidP="00EA335D">
      <w:pPr>
        <w:widowControl/>
        <w:autoSpaceDE/>
        <w:autoSpaceDN/>
        <w:spacing w:line="288" w:lineRule="auto"/>
        <w:contextualSpacing/>
        <w:jc w:val="both"/>
        <w:rPr>
          <w:rFonts w:ascii="Arial" w:eastAsiaTheme="minorHAnsi" w:hAnsi="Arial" w:cs="Arial"/>
          <w:sz w:val="20"/>
          <w:szCs w:val="20"/>
          <w:lang w:val="es-CO"/>
        </w:rPr>
      </w:pPr>
    </w:p>
    <w:p w14:paraId="73D00D8D" w14:textId="77777777" w:rsidR="00025E91" w:rsidRPr="00D022FA" w:rsidRDefault="00025E91" w:rsidP="00EA335D">
      <w:pPr>
        <w:widowControl/>
        <w:numPr>
          <w:ilvl w:val="0"/>
          <w:numId w:val="4"/>
        </w:numPr>
        <w:autoSpaceDE/>
        <w:autoSpaceDN/>
        <w:spacing w:line="288" w:lineRule="auto"/>
        <w:contextualSpacing/>
        <w:jc w:val="both"/>
        <w:rPr>
          <w:rFonts w:ascii="Arial" w:eastAsiaTheme="minorHAnsi" w:hAnsi="Arial" w:cs="Arial"/>
          <w:b/>
          <w:bCs/>
          <w:sz w:val="20"/>
          <w:szCs w:val="20"/>
          <w:lang w:val="es-CO"/>
        </w:rPr>
      </w:pPr>
      <w:r w:rsidRPr="00D022FA">
        <w:rPr>
          <w:rFonts w:ascii="Arial" w:eastAsiaTheme="minorHAnsi" w:hAnsi="Arial" w:cs="Arial"/>
          <w:b/>
          <w:bCs/>
          <w:sz w:val="20"/>
          <w:szCs w:val="20"/>
          <w:lang w:val="es-CO"/>
        </w:rPr>
        <w:t>MARCO NORMATIVO</w:t>
      </w:r>
    </w:p>
    <w:p w14:paraId="1AAABFA1" w14:textId="6069AB38"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p>
    <w:p w14:paraId="3018EE68"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El fundamento Constitucional de este Régimen Especial deviene de los artículos 150, numeral 19, literal e), del artículo 217 y el artículo 218 de la Constitución Política. Este Régimen encuentra su justificación en la situación especialísima que enfrentan las mujeres y hombres de las Fuerzas Militares y de Policía en el servicio prestado a la patria, por lo que lejos de ser un inconstitucional, hace efectivos los </w:t>
      </w:r>
      <w:r w:rsidRPr="00D022FA">
        <w:rPr>
          <w:rFonts w:ascii="Arial" w:eastAsiaTheme="minorHAnsi" w:hAnsi="Arial" w:cs="Arial"/>
          <w:b/>
          <w:sz w:val="20"/>
          <w:szCs w:val="20"/>
          <w:lang w:val="es-CO"/>
        </w:rPr>
        <w:t>principios de igualdad material y equidad</w:t>
      </w:r>
      <w:r w:rsidRPr="00D022FA">
        <w:rPr>
          <w:rFonts w:ascii="Arial" w:eastAsiaTheme="minorHAnsi" w:hAnsi="Arial" w:cs="Arial"/>
          <w:sz w:val="20"/>
          <w:szCs w:val="20"/>
          <w:lang w:val="es-CO"/>
        </w:rPr>
        <w:t xml:space="preserve"> a partir del establecimiento de mejores condiciones que permitan </w:t>
      </w:r>
      <w:r w:rsidRPr="00D022FA">
        <w:rPr>
          <w:rFonts w:ascii="Arial" w:eastAsiaTheme="minorHAnsi" w:hAnsi="Arial" w:cs="Arial"/>
          <w:sz w:val="20"/>
          <w:szCs w:val="20"/>
          <w:lang w:val="es-CO"/>
        </w:rPr>
        <w:lastRenderedPageBreak/>
        <w:t>acceder a un régimen pensional más benéfico en tiempo en porcentajes o en derechos, en aras equilibrar el desgaste físico y emocional sufrido durante un largo período de tiempo por la prestación ininterrumpida de una función pública que envuelve un peligro inminente.</w:t>
      </w:r>
    </w:p>
    <w:p w14:paraId="477ED8A8"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p>
    <w:p w14:paraId="684A8CCE"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Como lo señala la Corte Constitucional, es importante precisar que este Régimen hace referencia al conjunto normativo que crea, regula, establece y desarrolla una serie o catálogo de prestaciones a favor de un grupo social determinado que, a pesar de tener su origen en un derecho general o de mayor entidad, goza de una regulación propia en virtud de ciertas características individuales que le dotan de plena singularidad, pues la labor de la Fuerza Pública incorpora tanto el mantenimiento del orden y la democracia, como la garantía de la soberanía e integridad territorial. Como fundamento de ello se tiene lo manifestado por la Corte Constitucional en sentencia T-512 de 2009, la cual reza:</w:t>
      </w:r>
    </w:p>
    <w:p w14:paraId="0F08AAA2"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p>
    <w:p w14:paraId="5A86BCA0" w14:textId="77777777" w:rsidR="00D56FDB" w:rsidRPr="00D022FA" w:rsidRDefault="00D56FDB" w:rsidP="00EA335D">
      <w:pPr>
        <w:widowControl/>
        <w:autoSpaceDE/>
        <w:autoSpaceDN/>
        <w:spacing w:line="288" w:lineRule="auto"/>
        <w:ind w:left="708"/>
        <w:contextualSpacing/>
        <w:jc w:val="both"/>
        <w:rPr>
          <w:rFonts w:ascii="Arial" w:eastAsiaTheme="minorHAnsi" w:hAnsi="Arial" w:cs="Arial"/>
          <w:sz w:val="20"/>
          <w:szCs w:val="20"/>
          <w:lang w:val="es-CO"/>
        </w:rPr>
      </w:pPr>
      <w:r w:rsidRPr="00D022FA">
        <w:rPr>
          <w:rFonts w:ascii="Arial" w:eastAsiaTheme="minorHAnsi" w:hAnsi="Arial" w:cs="Arial"/>
          <w:i/>
          <w:sz w:val="20"/>
          <w:szCs w:val="20"/>
          <w:lang w:val="es-CO"/>
        </w:rPr>
        <w:t>3. El derecho a la seguridad social: Énfasis en el régimen especial prestacional de la Fuerza Pública y en la naturaleza jurídica de la asignación de retiro</w:t>
      </w:r>
    </w:p>
    <w:p w14:paraId="7DFF33AB" w14:textId="77777777" w:rsidR="00D56FDB" w:rsidRPr="00D022FA" w:rsidRDefault="00D56FDB" w:rsidP="00EA335D">
      <w:pPr>
        <w:widowControl/>
        <w:autoSpaceDE/>
        <w:autoSpaceDN/>
        <w:spacing w:line="288" w:lineRule="auto"/>
        <w:ind w:firstLine="708"/>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w:t>
      </w:r>
    </w:p>
    <w:p w14:paraId="426E1664" w14:textId="77777777" w:rsidR="00D56FDB" w:rsidRPr="00D022FA" w:rsidRDefault="00D56FDB" w:rsidP="00EA335D">
      <w:pPr>
        <w:widowControl/>
        <w:autoSpaceDE/>
        <w:autoSpaceDN/>
        <w:spacing w:line="288" w:lineRule="auto"/>
        <w:ind w:left="708"/>
        <w:contextualSpacing/>
        <w:jc w:val="both"/>
        <w:rPr>
          <w:rFonts w:ascii="Arial" w:eastAsiaTheme="minorHAnsi" w:hAnsi="Arial" w:cs="Arial"/>
          <w:i/>
          <w:sz w:val="20"/>
          <w:szCs w:val="20"/>
          <w:lang w:val="es-CO"/>
        </w:rPr>
      </w:pPr>
      <w:r w:rsidRPr="00D022FA">
        <w:rPr>
          <w:rFonts w:ascii="Arial" w:eastAsiaTheme="minorHAnsi" w:hAnsi="Arial" w:cs="Arial"/>
          <w:i/>
          <w:sz w:val="20"/>
          <w:szCs w:val="20"/>
          <w:lang w:val="es-CO"/>
        </w:rPr>
        <w:t xml:space="preserve">En busca de un punto de unión entre el derecho a la seguridad social y los artículos 150, numeral 19, literal e), 217 y 218 del Texto Superior, </w:t>
      </w:r>
      <w:r w:rsidRPr="00D022FA">
        <w:rPr>
          <w:rFonts w:ascii="Arial" w:eastAsiaTheme="minorHAnsi" w:hAnsi="Arial" w:cs="Arial"/>
          <w:i/>
          <w:sz w:val="20"/>
          <w:szCs w:val="20"/>
          <w:u w:val="single"/>
          <w:lang w:val="es-CO"/>
        </w:rPr>
        <w:t>la Corte ha reconocido que los miembros de la fuerza pública tienen derecho a un régimen prestacional especial, “en razón al riesgo latente que envuelve la función pública que prestan y desarrollan”. Así, el artículo 217 de la Carta Fundamental, determina que las fuerzas militares tendrán como finalidad primordial la defensa de la soberanía, la independencia, la integridad del territorio nacional y del orden constitucional</w:t>
      </w:r>
      <w:r w:rsidRPr="00D022FA">
        <w:rPr>
          <w:rFonts w:ascii="Arial" w:eastAsiaTheme="minorHAnsi" w:hAnsi="Arial" w:cs="Arial"/>
          <w:i/>
          <w:sz w:val="20"/>
          <w:szCs w:val="20"/>
          <w:lang w:val="es-CO"/>
        </w:rPr>
        <w:t>. Por su parte, el artículo 218 de la Constitución, le asigna a la policía nacional, el mantenimiento de las condiciones necesarias para el ejercicio de los derechos y libertades públicas, y para asegurar que los habitantes de Colombia convivan en paz.</w:t>
      </w:r>
    </w:p>
    <w:p w14:paraId="145DCA21" w14:textId="77777777" w:rsidR="00D56FDB" w:rsidRPr="00D022FA" w:rsidRDefault="00D56FDB" w:rsidP="00EA335D">
      <w:pPr>
        <w:widowControl/>
        <w:autoSpaceDE/>
        <w:autoSpaceDN/>
        <w:spacing w:line="288" w:lineRule="auto"/>
        <w:contextualSpacing/>
        <w:jc w:val="both"/>
        <w:rPr>
          <w:rFonts w:ascii="Arial" w:eastAsiaTheme="minorHAnsi" w:hAnsi="Arial" w:cs="Arial"/>
          <w:i/>
          <w:sz w:val="20"/>
          <w:szCs w:val="20"/>
          <w:lang w:val="es-CO"/>
        </w:rPr>
      </w:pPr>
    </w:p>
    <w:p w14:paraId="6D20189F" w14:textId="77777777" w:rsidR="00D56FDB" w:rsidRPr="00D022FA" w:rsidRDefault="00D56FDB" w:rsidP="00EA335D">
      <w:pPr>
        <w:widowControl/>
        <w:autoSpaceDE/>
        <w:autoSpaceDN/>
        <w:spacing w:line="288" w:lineRule="auto"/>
        <w:ind w:left="708"/>
        <w:contextualSpacing/>
        <w:jc w:val="both"/>
        <w:rPr>
          <w:rFonts w:ascii="Arial" w:eastAsiaTheme="minorHAnsi" w:hAnsi="Arial" w:cs="Arial"/>
          <w:sz w:val="20"/>
          <w:szCs w:val="20"/>
          <w:lang w:val="es-CO"/>
        </w:rPr>
      </w:pPr>
      <w:r w:rsidRPr="00D022FA">
        <w:rPr>
          <w:rFonts w:ascii="Arial" w:eastAsiaTheme="minorHAnsi" w:hAnsi="Arial" w:cs="Arial"/>
          <w:i/>
          <w:sz w:val="20"/>
          <w:szCs w:val="20"/>
          <w:lang w:val="es-CO"/>
        </w:rPr>
        <w:t>Este régimen especial de la Fuerza Pública a partir del potencial riesgo que comportan sus funciones, tiene su origen no sólo en la consagración expresa de los citados artículos de la Constitución, sino también en el mismo artículo 123 de la Carta Política que establece la diversidad de vínculos jurídicos que se presentan en el desarrollo de la función pública (v.gr. los miembros de corporaciones públicas, los empleados públicos y los trabajadores oficiales); y que, en mayor o menor medida, con sujeción a lo previsto en el artículo 150-19 del mismo estatuto Superior, permite al legislador regular de diversa manera el régimen salarial, prestacional y de seguridad social de dichos servidores</w:t>
      </w:r>
      <w:r w:rsidRPr="00D022FA">
        <w:rPr>
          <w:rFonts w:ascii="Arial" w:eastAsiaTheme="minorHAnsi" w:hAnsi="Arial" w:cs="Arial"/>
          <w:sz w:val="20"/>
          <w:szCs w:val="20"/>
          <w:lang w:val="es-CO"/>
        </w:rPr>
        <w:t xml:space="preserve"> </w:t>
      </w:r>
    </w:p>
    <w:p w14:paraId="035D744A" w14:textId="77777777" w:rsidR="00D56FDB" w:rsidRPr="00D022FA" w:rsidRDefault="00D56FDB" w:rsidP="00EA335D">
      <w:pPr>
        <w:widowControl/>
        <w:autoSpaceDE/>
        <w:autoSpaceDN/>
        <w:spacing w:line="288" w:lineRule="auto"/>
        <w:contextualSpacing/>
        <w:jc w:val="both"/>
        <w:rPr>
          <w:rFonts w:ascii="Arial" w:eastAsiaTheme="minorHAnsi" w:hAnsi="Arial" w:cs="Arial"/>
          <w:i/>
          <w:sz w:val="20"/>
          <w:szCs w:val="20"/>
          <w:lang w:val="es-CO"/>
        </w:rPr>
      </w:pPr>
    </w:p>
    <w:p w14:paraId="3342FD58" w14:textId="77777777" w:rsidR="00D56FDB" w:rsidRPr="00D022FA" w:rsidRDefault="00D56FDB" w:rsidP="00EA335D">
      <w:pPr>
        <w:widowControl/>
        <w:autoSpaceDE/>
        <w:autoSpaceDN/>
        <w:spacing w:line="288" w:lineRule="auto"/>
        <w:ind w:left="708"/>
        <w:contextualSpacing/>
        <w:jc w:val="both"/>
        <w:rPr>
          <w:rFonts w:ascii="Arial" w:eastAsiaTheme="minorHAnsi" w:hAnsi="Arial" w:cs="Arial"/>
          <w:i/>
          <w:sz w:val="20"/>
          <w:szCs w:val="20"/>
          <w:lang w:val="es-CO"/>
        </w:rPr>
      </w:pPr>
      <w:r w:rsidRPr="00D022FA">
        <w:rPr>
          <w:rFonts w:ascii="Arial" w:eastAsiaTheme="minorHAnsi" w:hAnsi="Arial" w:cs="Arial"/>
          <w:i/>
          <w:sz w:val="20"/>
          <w:szCs w:val="20"/>
          <w:u w:val="single"/>
          <w:lang w:val="es-CO"/>
        </w:rPr>
        <w:t>Es por ello que la existencia de un régimen especial prestacional de seguridad social, implica la imposibilidad de someter a sus beneficiarios al sistema normativo general (Ley 100 de 1993 y Ley 797 de 2003); por el contrario, su especialidad conduce a crear o regular distintas modalidades de prestaciones que permitan reconocer el fin constitucional que legitima su exclusión del sistema general, es decir, es indispensable adoptar medidas de protección superiores, en aras de propender por la igualdad material, la equidad y la justicia social de las minorías beneficiadas con la especial protección prevista en la Constitución</w:t>
      </w:r>
      <w:r w:rsidRPr="00D022FA">
        <w:rPr>
          <w:rFonts w:ascii="Arial" w:eastAsiaTheme="minorHAnsi" w:hAnsi="Arial" w:cs="Arial"/>
          <w:sz w:val="20"/>
          <w:szCs w:val="20"/>
          <w:lang w:val="es-CO"/>
        </w:rPr>
        <w:t xml:space="preserve"> (subrayado fuera del original).</w:t>
      </w:r>
    </w:p>
    <w:p w14:paraId="2BFDF73B"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p>
    <w:p w14:paraId="4902593E"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Por su parte, el principio de progresividad de los derechos sociales refiere que la cobertura de la Seguridad Social, así como la prohibición de adoptar medidas en retroceso de la protección de derechos sociales </w:t>
      </w:r>
      <w:r w:rsidRPr="00D022FA">
        <w:rPr>
          <w:rFonts w:ascii="Arial" w:eastAsiaTheme="minorHAnsi" w:hAnsi="Arial" w:cs="Arial"/>
          <w:sz w:val="20"/>
          <w:szCs w:val="20"/>
          <w:lang w:val="es-CO"/>
        </w:rPr>
        <w:lastRenderedPageBreak/>
        <w:t xml:space="preserve">prestacionales, tiene por objeto no desmejorar los beneficios señalados previamente en leyes sin justificación alguna. Esta prohibición se consagra tanto en la Constitución Política (Artículo 48), a la luz de normas internacionales como el Pacto Internacional de Derechos Económicos, Sociales y Culturales de Naciones Unidas y el Pacto de San José de Costa Rica, en los cuales se enuncia y desarrolla la progresividad legislativa en materia de derechos económicos, sociales y culturales. </w:t>
      </w:r>
    </w:p>
    <w:p w14:paraId="7A266BF2"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p>
    <w:p w14:paraId="2F082D9C"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A la luz de lo anterior, la Corte Constitucional en sentencia C-428 de 2009 señala: </w:t>
      </w:r>
      <w:r w:rsidRPr="00D022FA">
        <w:rPr>
          <w:rFonts w:ascii="Arial" w:eastAsiaTheme="minorHAnsi" w:hAnsi="Arial" w:cs="Arial"/>
          <w:i/>
          <w:sz w:val="20"/>
          <w:szCs w:val="20"/>
          <w:lang w:val="es-CO"/>
        </w:rPr>
        <w:t>“el mandato de progresividad implica que, una vez alcanzado un determinado nivel de protección, la amplia libertad de configuración del legislador en materia de derechos sociales se ve restringida por el estándar logrado”</w:t>
      </w:r>
      <w:r w:rsidRPr="00D022FA">
        <w:rPr>
          <w:rFonts w:ascii="Arial" w:eastAsiaTheme="minorHAnsi" w:hAnsi="Arial" w:cs="Arial"/>
          <w:sz w:val="20"/>
          <w:szCs w:val="20"/>
          <w:lang w:val="es-CO"/>
        </w:rPr>
        <w:t xml:space="preserve">. Es así que todo retroceso frente a la protección alcanzada constituye un problema constitucional por contradecir </w:t>
      </w:r>
      <w:r w:rsidRPr="00D022FA">
        <w:rPr>
          <w:rFonts w:ascii="Arial" w:eastAsiaTheme="minorHAnsi" w:hAnsi="Arial" w:cs="Arial"/>
          <w:i/>
          <w:sz w:val="20"/>
          <w:szCs w:val="20"/>
          <w:lang w:val="es-CO"/>
        </w:rPr>
        <w:t>prima facie</w:t>
      </w:r>
      <w:r w:rsidRPr="00D022FA">
        <w:rPr>
          <w:rFonts w:ascii="Arial" w:eastAsiaTheme="minorHAnsi" w:hAnsi="Arial" w:cs="Arial"/>
          <w:sz w:val="20"/>
          <w:szCs w:val="20"/>
          <w:lang w:val="es-CO"/>
        </w:rPr>
        <w:t>, el mandato de progresividad.</w:t>
      </w:r>
    </w:p>
    <w:p w14:paraId="67CA758A"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p>
    <w:p w14:paraId="5D0C0DFE"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La Corte Constitucional ha fijado igualmente la regla de protección constitucional sobre los derechos adquiridos, lo cual se refiere a las situaciones ya establecidas y no a las condiciones para ejercer esos derechos. Esto significa que si alguien está disfrutando de un derecho cuyos efectos se consolidan gradualmente, como pensión, salario, prestaciones sociales, etc. su derecho está respaldado. Sin embargo, puntualiza el alto Tribunal que todos los efectos futuros pueden ser modificados en función de los objetivos constitucionales dentro de los límites establecidos por la propia Carta. Por lo anterior, el derecho adquirido puede cambiar, siempre y cuando no sea eliminado por completo. </w:t>
      </w:r>
    </w:p>
    <w:p w14:paraId="3281A177"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p>
    <w:p w14:paraId="321C240E"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En este orden de ideas, el principio de progresividad en clave del reconocimiento de la mesada catorce se ajusta a los límites de configuración legislativa, de acuerdo con los parámetros que ha delineado la Corte Constitucional. Esto es, la citada mesada no es regresiva en términos de derechos adquiridos para los miembros de la Fuerza Pública, pues el Ministerio de Defensa la ha consignado ininterrumpidamente, ni tampoco en términos de la expectativa del derecho para quienes estarán en asignación de retiro o pensión, sino que por el contrario, en cumplimiento del tratamiento diferenciado, verbigracia el Régimen Especial para la Fuerzas Militares y de Policía, se procura un beneficio adicional en bienestar, calidad de vida y condiciones de dignidad para las y los veteranos de la Fuerza Pública.</w:t>
      </w:r>
    </w:p>
    <w:p w14:paraId="6685CB1A" w14:textId="77777777" w:rsidR="00D56FDB" w:rsidRPr="00D022FA" w:rsidRDefault="00D56FDB" w:rsidP="00EA335D">
      <w:pPr>
        <w:widowControl/>
        <w:autoSpaceDE/>
        <w:autoSpaceDN/>
        <w:spacing w:line="288" w:lineRule="auto"/>
        <w:contextualSpacing/>
        <w:jc w:val="both"/>
        <w:rPr>
          <w:rFonts w:ascii="Arial" w:eastAsiaTheme="minorHAnsi" w:hAnsi="Arial" w:cs="Arial"/>
          <w:sz w:val="20"/>
          <w:szCs w:val="20"/>
          <w:lang w:val="es-CO"/>
        </w:rPr>
      </w:pPr>
    </w:p>
    <w:p w14:paraId="448720E3" w14:textId="1DBDAD9D" w:rsidR="001D020C" w:rsidRPr="00D022FA" w:rsidRDefault="001D020C" w:rsidP="00EA335D">
      <w:pPr>
        <w:pStyle w:val="Prrafodelista"/>
        <w:widowControl/>
        <w:numPr>
          <w:ilvl w:val="0"/>
          <w:numId w:val="4"/>
        </w:numPr>
        <w:autoSpaceDE/>
        <w:autoSpaceDN/>
        <w:spacing w:line="288" w:lineRule="auto"/>
        <w:contextualSpacing/>
        <w:rPr>
          <w:rFonts w:eastAsiaTheme="minorHAnsi"/>
          <w:b/>
          <w:sz w:val="20"/>
          <w:szCs w:val="20"/>
          <w:lang w:val="es-CO"/>
        </w:rPr>
      </w:pPr>
      <w:r w:rsidRPr="00D022FA">
        <w:rPr>
          <w:rFonts w:eastAsiaTheme="minorHAnsi"/>
          <w:b/>
          <w:sz w:val="20"/>
          <w:szCs w:val="20"/>
          <w:lang w:val="es-CO"/>
        </w:rPr>
        <w:t>IMPACTO FISCAL DE LA INICIATIVA</w:t>
      </w:r>
    </w:p>
    <w:p w14:paraId="404AE837" w14:textId="77777777" w:rsidR="003D4321"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 </w:t>
      </w:r>
    </w:p>
    <w:p w14:paraId="68FD0EDD"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El impacto presupuestal estimado para el pago de la mesada catorce a los pensionados y retirados de la Fuerza Pública representa el 7% de los recursos anuales programados para mesadas pensionales y asignaciones de retiro, y su costo a precios de 2023 (con un incremento salarial del 14.62%) asciende a $ 849.894 millones como se detalla a continuación, y con cuyo presupuesto en todo caso ya cuenta el Ministerio de Defensa:</w:t>
      </w:r>
    </w:p>
    <w:p w14:paraId="4F3023A1"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p>
    <w:tbl>
      <w:tblPr>
        <w:tblW w:w="94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682"/>
        <w:gridCol w:w="1149"/>
        <w:gridCol w:w="991"/>
        <w:gridCol w:w="1135"/>
        <w:gridCol w:w="1133"/>
        <w:gridCol w:w="1844"/>
        <w:gridCol w:w="1559"/>
      </w:tblGrid>
      <w:tr w:rsidR="001D020C" w:rsidRPr="00D022FA" w14:paraId="47CDFA9E" w14:textId="77777777" w:rsidTr="00545D4C">
        <w:tc>
          <w:tcPr>
            <w:tcW w:w="9493" w:type="dxa"/>
            <w:gridSpan w:val="7"/>
          </w:tcPr>
          <w:p w14:paraId="04D3AE2F" w14:textId="77777777" w:rsidR="001D020C" w:rsidRPr="00D022FA" w:rsidRDefault="001D020C"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Recursos por los rubros A-03-04-02-001 Mesadas pensionales y A-03-04-02-013 Asignación de retiro en el sector Defensa – Vigencia 2023 (en millones de pesos)</w:t>
            </w:r>
          </w:p>
        </w:tc>
      </w:tr>
      <w:tr w:rsidR="001D020C" w:rsidRPr="00D022FA" w14:paraId="303D2808" w14:textId="77777777" w:rsidTr="00545D4C">
        <w:tc>
          <w:tcPr>
            <w:tcW w:w="1682" w:type="dxa"/>
          </w:tcPr>
          <w:p w14:paraId="44146C6B" w14:textId="77777777" w:rsidR="001D020C" w:rsidRPr="00D022FA" w:rsidRDefault="001D020C"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UNIDAD SECTOR DEFENSA</w:t>
            </w:r>
          </w:p>
        </w:tc>
        <w:tc>
          <w:tcPr>
            <w:tcW w:w="1149" w:type="dxa"/>
          </w:tcPr>
          <w:p w14:paraId="5E9029B9" w14:textId="77777777" w:rsidR="001D020C" w:rsidRPr="00D022FA" w:rsidRDefault="001D020C"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DIVRI</w:t>
            </w:r>
          </w:p>
        </w:tc>
        <w:tc>
          <w:tcPr>
            <w:tcW w:w="991" w:type="dxa"/>
          </w:tcPr>
          <w:p w14:paraId="5B9D8AC7" w14:textId="77777777" w:rsidR="001D020C" w:rsidRPr="00D022FA" w:rsidRDefault="001D020C"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PONAL</w:t>
            </w:r>
          </w:p>
        </w:tc>
        <w:tc>
          <w:tcPr>
            <w:tcW w:w="1135" w:type="dxa"/>
          </w:tcPr>
          <w:p w14:paraId="45E1D5B3" w14:textId="77777777" w:rsidR="001D020C" w:rsidRPr="00D022FA" w:rsidRDefault="001D020C"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CREMIL</w:t>
            </w:r>
          </w:p>
        </w:tc>
        <w:tc>
          <w:tcPr>
            <w:tcW w:w="1133" w:type="dxa"/>
          </w:tcPr>
          <w:p w14:paraId="03D012F7" w14:textId="77777777" w:rsidR="001D020C" w:rsidRPr="00D022FA" w:rsidRDefault="001D020C"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CASUR</w:t>
            </w:r>
          </w:p>
        </w:tc>
        <w:tc>
          <w:tcPr>
            <w:tcW w:w="1844" w:type="dxa"/>
          </w:tcPr>
          <w:p w14:paraId="60744686" w14:textId="77777777" w:rsidR="001D020C" w:rsidRPr="00D022FA" w:rsidRDefault="001D020C"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TOTAL NECESIDAD DE RECURSOS</w:t>
            </w:r>
          </w:p>
        </w:tc>
        <w:tc>
          <w:tcPr>
            <w:tcW w:w="1559" w:type="dxa"/>
          </w:tcPr>
          <w:p w14:paraId="67C276BE" w14:textId="77777777" w:rsidR="001D020C" w:rsidRPr="00D022FA" w:rsidRDefault="001D020C"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w:t>
            </w:r>
          </w:p>
          <w:p w14:paraId="2A523EBA" w14:textId="77777777" w:rsidR="001D020C" w:rsidRPr="00D022FA" w:rsidRDefault="001D020C"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PARTICIPACIÓN</w:t>
            </w:r>
          </w:p>
        </w:tc>
      </w:tr>
      <w:tr w:rsidR="001D020C" w:rsidRPr="00D022FA" w14:paraId="03592C8A" w14:textId="77777777" w:rsidTr="00545D4C">
        <w:tc>
          <w:tcPr>
            <w:tcW w:w="1682" w:type="dxa"/>
          </w:tcPr>
          <w:p w14:paraId="3535992B"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Mesada 13</w:t>
            </w:r>
          </w:p>
        </w:tc>
        <w:tc>
          <w:tcPr>
            <w:tcW w:w="1149" w:type="dxa"/>
          </w:tcPr>
          <w:p w14:paraId="6441CD6D"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$1.420.485</w:t>
            </w:r>
          </w:p>
        </w:tc>
        <w:tc>
          <w:tcPr>
            <w:tcW w:w="991" w:type="dxa"/>
          </w:tcPr>
          <w:p w14:paraId="4B72C163"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$969.122</w:t>
            </w:r>
          </w:p>
        </w:tc>
        <w:tc>
          <w:tcPr>
            <w:tcW w:w="1135" w:type="dxa"/>
          </w:tcPr>
          <w:p w14:paraId="0C71D74C"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$4.913.993</w:t>
            </w:r>
          </w:p>
        </w:tc>
        <w:tc>
          <w:tcPr>
            <w:tcW w:w="1133" w:type="dxa"/>
          </w:tcPr>
          <w:p w14:paraId="065D3A68"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$4.828.188</w:t>
            </w:r>
          </w:p>
        </w:tc>
        <w:tc>
          <w:tcPr>
            <w:tcW w:w="1844" w:type="dxa"/>
          </w:tcPr>
          <w:p w14:paraId="4196594F"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$12.131.788</w:t>
            </w:r>
          </w:p>
        </w:tc>
        <w:tc>
          <w:tcPr>
            <w:tcW w:w="1559" w:type="dxa"/>
          </w:tcPr>
          <w:p w14:paraId="3FED0803"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93%</w:t>
            </w:r>
          </w:p>
        </w:tc>
      </w:tr>
      <w:tr w:rsidR="001D020C" w:rsidRPr="00D022FA" w14:paraId="6133A4F3" w14:textId="77777777" w:rsidTr="00545D4C">
        <w:tc>
          <w:tcPr>
            <w:tcW w:w="1682" w:type="dxa"/>
          </w:tcPr>
          <w:p w14:paraId="0F0E6E9F"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lastRenderedPageBreak/>
              <w:t>Mesada 14</w:t>
            </w:r>
          </w:p>
        </w:tc>
        <w:tc>
          <w:tcPr>
            <w:tcW w:w="1149" w:type="dxa"/>
          </w:tcPr>
          <w:p w14:paraId="37B67DFD"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$78.502</w:t>
            </w:r>
          </w:p>
        </w:tc>
        <w:tc>
          <w:tcPr>
            <w:tcW w:w="991" w:type="dxa"/>
          </w:tcPr>
          <w:p w14:paraId="6F0C1D89"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$13.892</w:t>
            </w:r>
          </w:p>
        </w:tc>
        <w:tc>
          <w:tcPr>
            <w:tcW w:w="1135" w:type="dxa"/>
          </w:tcPr>
          <w:p w14:paraId="3ED60DAD"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$384.687</w:t>
            </w:r>
          </w:p>
        </w:tc>
        <w:tc>
          <w:tcPr>
            <w:tcW w:w="1133" w:type="dxa"/>
          </w:tcPr>
          <w:p w14:paraId="34D777E5"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$372.813</w:t>
            </w:r>
          </w:p>
        </w:tc>
        <w:tc>
          <w:tcPr>
            <w:tcW w:w="1844" w:type="dxa"/>
          </w:tcPr>
          <w:p w14:paraId="491F620F" w14:textId="77777777" w:rsidR="001D020C" w:rsidRPr="00D022FA" w:rsidRDefault="001D020C"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$849.894</w:t>
            </w:r>
          </w:p>
        </w:tc>
        <w:tc>
          <w:tcPr>
            <w:tcW w:w="1559" w:type="dxa"/>
          </w:tcPr>
          <w:p w14:paraId="5401B96E" w14:textId="77777777" w:rsidR="001D020C" w:rsidRPr="00D022FA" w:rsidRDefault="001D020C" w:rsidP="00EA335D">
            <w:pPr>
              <w:widowControl/>
              <w:autoSpaceDE/>
              <w:autoSpaceDN/>
              <w:spacing w:line="288" w:lineRule="auto"/>
              <w:contextualSpacing/>
              <w:jc w:val="both"/>
              <w:rPr>
                <w:rFonts w:ascii="Arial" w:eastAsiaTheme="minorHAnsi" w:hAnsi="Arial" w:cs="Arial"/>
                <w:b/>
                <w:sz w:val="20"/>
                <w:szCs w:val="20"/>
                <w:lang w:val="es-CO"/>
              </w:rPr>
            </w:pPr>
            <w:r w:rsidRPr="00D022FA">
              <w:rPr>
                <w:rFonts w:ascii="Arial" w:eastAsiaTheme="minorHAnsi" w:hAnsi="Arial" w:cs="Arial"/>
                <w:b/>
                <w:sz w:val="20"/>
                <w:szCs w:val="20"/>
                <w:lang w:val="es-CO"/>
              </w:rPr>
              <w:t>7%</w:t>
            </w:r>
          </w:p>
        </w:tc>
      </w:tr>
      <w:tr w:rsidR="001D020C" w:rsidRPr="00D022FA" w14:paraId="15ED4B3B" w14:textId="77777777" w:rsidTr="00545D4C">
        <w:tc>
          <w:tcPr>
            <w:tcW w:w="1682" w:type="dxa"/>
          </w:tcPr>
          <w:p w14:paraId="154BDF03"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MESADAS PENSIONALES</w:t>
            </w:r>
          </w:p>
        </w:tc>
        <w:tc>
          <w:tcPr>
            <w:tcW w:w="1149" w:type="dxa"/>
          </w:tcPr>
          <w:p w14:paraId="1AB73CAD"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$1.498.987</w:t>
            </w:r>
          </w:p>
        </w:tc>
        <w:tc>
          <w:tcPr>
            <w:tcW w:w="991" w:type="dxa"/>
          </w:tcPr>
          <w:p w14:paraId="029F7060"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$983.014</w:t>
            </w:r>
          </w:p>
        </w:tc>
        <w:tc>
          <w:tcPr>
            <w:tcW w:w="1135" w:type="dxa"/>
          </w:tcPr>
          <w:p w14:paraId="39A6B6D7"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$5.298.680</w:t>
            </w:r>
          </w:p>
        </w:tc>
        <w:tc>
          <w:tcPr>
            <w:tcW w:w="1133" w:type="dxa"/>
          </w:tcPr>
          <w:p w14:paraId="4BC13724"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$5.201.001</w:t>
            </w:r>
          </w:p>
        </w:tc>
        <w:tc>
          <w:tcPr>
            <w:tcW w:w="1844" w:type="dxa"/>
          </w:tcPr>
          <w:p w14:paraId="4E6D332C"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$12.981.682</w:t>
            </w:r>
          </w:p>
        </w:tc>
        <w:tc>
          <w:tcPr>
            <w:tcW w:w="1559" w:type="dxa"/>
          </w:tcPr>
          <w:p w14:paraId="4E5109AF"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100%</w:t>
            </w:r>
          </w:p>
        </w:tc>
      </w:tr>
    </w:tbl>
    <w:p w14:paraId="4B6BC2F1"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p>
    <w:p w14:paraId="00226D59"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El Ministerio de Hacienda y Crédito Público señala que la mesada catorce “</w:t>
      </w:r>
      <w:r w:rsidRPr="00D022FA">
        <w:rPr>
          <w:rFonts w:ascii="Arial" w:eastAsiaTheme="minorHAnsi" w:hAnsi="Arial" w:cs="Arial"/>
          <w:i/>
          <w:sz w:val="20"/>
          <w:szCs w:val="20"/>
          <w:lang w:val="es-CO"/>
        </w:rPr>
        <w:t xml:space="preserve">tendría un valor anual cercano a los </w:t>
      </w:r>
      <w:r w:rsidRPr="00D022FA">
        <w:rPr>
          <w:rFonts w:ascii="Arial" w:eastAsiaTheme="minorHAnsi" w:hAnsi="Arial" w:cs="Arial"/>
          <w:b/>
          <w:i/>
          <w:sz w:val="20"/>
          <w:szCs w:val="20"/>
          <w:lang w:val="es-CO"/>
        </w:rPr>
        <w:t>1.058 mil millones</w:t>
      </w:r>
      <w:r w:rsidRPr="00D022FA">
        <w:rPr>
          <w:rFonts w:ascii="Arial" w:eastAsiaTheme="minorHAnsi" w:hAnsi="Arial" w:cs="Arial"/>
          <w:i/>
          <w:sz w:val="20"/>
          <w:szCs w:val="20"/>
          <w:lang w:val="es-CO"/>
        </w:rPr>
        <w:t xml:space="preserve"> en 2024 (0,06% del PIB) y llegaría a tener un valor estimado de </w:t>
      </w:r>
      <w:r w:rsidRPr="00D022FA">
        <w:rPr>
          <w:rFonts w:ascii="Arial" w:eastAsiaTheme="minorHAnsi" w:hAnsi="Arial" w:cs="Arial"/>
          <w:b/>
          <w:i/>
          <w:sz w:val="20"/>
          <w:szCs w:val="20"/>
          <w:lang w:val="es-CO"/>
        </w:rPr>
        <w:t>$2.698 miles de millones</w:t>
      </w:r>
      <w:r w:rsidRPr="00D022FA">
        <w:rPr>
          <w:rFonts w:ascii="Arial" w:eastAsiaTheme="minorHAnsi" w:hAnsi="Arial" w:cs="Arial"/>
          <w:i/>
          <w:sz w:val="20"/>
          <w:szCs w:val="20"/>
          <w:lang w:val="es-CO"/>
        </w:rPr>
        <w:t xml:space="preserve"> en 2033 (0,09% del PIB)</w:t>
      </w:r>
      <w:r w:rsidRPr="00D022FA">
        <w:rPr>
          <w:rFonts w:ascii="Arial" w:eastAsiaTheme="minorHAnsi" w:hAnsi="Arial" w:cs="Arial"/>
          <w:sz w:val="20"/>
          <w:szCs w:val="20"/>
          <w:lang w:val="es-CO"/>
        </w:rPr>
        <w:t xml:space="preserve"> (...) [lo cual] </w:t>
      </w:r>
      <w:r w:rsidRPr="00D022FA">
        <w:rPr>
          <w:rFonts w:ascii="Arial" w:eastAsiaTheme="minorHAnsi" w:hAnsi="Arial" w:cs="Arial"/>
          <w:i/>
          <w:sz w:val="20"/>
          <w:szCs w:val="20"/>
          <w:lang w:val="es-CO"/>
        </w:rPr>
        <w:t xml:space="preserve">de acuerdo con los datos incluidos en el horizonte de proyección, el valor presente de esta mesada se estima en </w:t>
      </w:r>
      <w:r w:rsidRPr="00D022FA">
        <w:rPr>
          <w:rFonts w:ascii="Arial" w:eastAsiaTheme="minorHAnsi" w:hAnsi="Arial" w:cs="Arial"/>
          <w:b/>
          <w:i/>
          <w:sz w:val="20"/>
          <w:szCs w:val="20"/>
          <w:lang w:val="es-CO"/>
        </w:rPr>
        <w:t>$13.271 miles de millones</w:t>
      </w:r>
      <w:r w:rsidRPr="00D022FA">
        <w:rPr>
          <w:rFonts w:ascii="Arial" w:eastAsiaTheme="minorHAnsi" w:hAnsi="Arial" w:cs="Arial"/>
          <w:i/>
          <w:sz w:val="20"/>
          <w:szCs w:val="20"/>
          <w:lang w:val="es-CO"/>
        </w:rPr>
        <w:t xml:space="preserve"> de 2023 (0,83% del PIB)”</w:t>
      </w:r>
      <w:r w:rsidRPr="00D022FA">
        <w:rPr>
          <w:rFonts w:ascii="Arial" w:eastAsiaTheme="minorHAnsi" w:hAnsi="Arial" w:cs="Arial"/>
          <w:sz w:val="20"/>
          <w:szCs w:val="20"/>
          <w:lang w:val="es-CO"/>
        </w:rPr>
        <w:t>, concluyendo que la iniciativa, en este sentido:</w:t>
      </w:r>
    </w:p>
    <w:p w14:paraId="43C9A1FC"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p>
    <w:p w14:paraId="2958124C" w14:textId="77777777" w:rsidR="001D020C" w:rsidRPr="00D022FA" w:rsidRDefault="001D020C" w:rsidP="00EA335D">
      <w:pPr>
        <w:widowControl/>
        <w:autoSpaceDE/>
        <w:autoSpaceDN/>
        <w:spacing w:line="288" w:lineRule="auto"/>
        <w:ind w:left="708"/>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 </w:t>
      </w:r>
      <w:r w:rsidRPr="00D022FA">
        <w:rPr>
          <w:rFonts w:ascii="Arial" w:eastAsiaTheme="minorHAnsi" w:hAnsi="Arial" w:cs="Arial"/>
          <w:i/>
          <w:sz w:val="20"/>
          <w:szCs w:val="20"/>
          <w:lang w:val="es-CO"/>
        </w:rPr>
        <w:t>No representaría costos adicionales para la Nación en la medida en que los recursos requeridos para continuar cumpliendo la obligación de la mesa pensional y de asignación de retiro número 14 de la vigencia se encuentran incluidos en el Marco Fiscal de Mediano Plazo vigente y en el Marco de Gasto de Mediano Plazo del Sector Defensa y Policía, toda vez que se trata de un costo fiscal contemplado y consistente con la normatividad vigente.</w:t>
      </w:r>
    </w:p>
    <w:p w14:paraId="32C2B5FE" w14:textId="77777777" w:rsidR="001D020C" w:rsidRPr="00D022FA" w:rsidRDefault="001D020C" w:rsidP="00EA335D">
      <w:pPr>
        <w:widowControl/>
        <w:autoSpaceDE/>
        <w:autoSpaceDN/>
        <w:spacing w:line="288" w:lineRule="auto"/>
        <w:contextualSpacing/>
        <w:jc w:val="both"/>
        <w:rPr>
          <w:rFonts w:ascii="Arial" w:eastAsiaTheme="minorHAnsi" w:hAnsi="Arial" w:cs="Arial"/>
          <w:bCs/>
          <w:sz w:val="20"/>
          <w:szCs w:val="20"/>
          <w:lang w:val="es-CO"/>
        </w:rPr>
      </w:pPr>
      <w:r w:rsidRPr="00D022FA">
        <w:rPr>
          <w:rFonts w:ascii="Arial" w:eastAsiaTheme="minorHAnsi" w:hAnsi="Arial" w:cs="Arial"/>
          <w:bCs/>
          <w:sz w:val="20"/>
          <w:szCs w:val="20"/>
          <w:lang w:val="es-CO"/>
        </w:rPr>
        <w:t xml:space="preserve"> </w:t>
      </w:r>
    </w:p>
    <w:p w14:paraId="1853BFD5" w14:textId="694C497E"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Cs/>
          <w:sz w:val="20"/>
          <w:szCs w:val="20"/>
          <w:lang w:val="es-CO"/>
        </w:rPr>
        <w:t>En razón de lo anterior, el presente Proyecto de Acto Legislativo cuenta con concepto positivo del Ministerio de Hacienda y Crédito Público para continuar su trámite legislativo, teniendo en cuenta que los requeridos para el cubrimiento de la Mesada Catorce de miembros de la Fuerza Pública en goce de asignación de retiro, pensión o sus beneficiarios ya se encuentran incluidos en el presupuesto del sector.</w:t>
      </w:r>
    </w:p>
    <w:p w14:paraId="23986862"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p>
    <w:p w14:paraId="081C6D01" w14:textId="0F00235A" w:rsidR="00025E91" w:rsidRPr="00D022FA" w:rsidRDefault="00025E91" w:rsidP="00EA335D">
      <w:pPr>
        <w:widowControl/>
        <w:autoSpaceDE/>
        <w:autoSpaceDN/>
        <w:spacing w:line="288" w:lineRule="auto"/>
        <w:contextualSpacing/>
        <w:jc w:val="both"/>
        <w:rPr>
          <w:rFonts w:ascii="Arial" w:eastAsiaTheme="minorHAnsi" w:hAnsi="Arial" w:cs="Arial"/>
          <w:b/>
          <w:bCs/>
          <w:sz w:val="20"/>
          <w:szCs w:val="20"/>
          <w:lang w:val="es-CO"/>
        </w:rPr>
      </w:pPr>
      <w:r w:rsidRPr="00D022FA">
        <w:rPr>
          <w:rFonts w:ascii="Arial" w:eastAsiaTheme="minorHAnsi" w:hAnsi="Arial" w:cs="Arial"/>
          <w:b/>
          <w:bCs/>
          <w:sz w:val="20"/>
          <w:szCs w:val="20"/>
          <w:lang w:val="es-CO"/>
        </w:rPr>
        <w:t>5.</w:t>
      </w:r>
      <w:r w:rsidRPr="00D022FA">
        <w:rPr>
          <w:rFonts w:ascii="Arial" w:eastAsiaTheme="minorHAnsi" w:hAnsi="Arial" w:cs="Arial"/>
          <w:b/>
          <w:bCs/>
          <w:sz w:val="20"/>
          <w:szCs w:val="20"/>
          <w:lang w:val="es-CO"/>
        </w:rPr>
        <w:tab/>
        <w:t>CONSIDERACIONES DE</w:t>
      </w:r>
      <w:r w:rsidR="00C74446">
        <w:rPr>
          <w:rFonts w:ascii="Arial" w:eastAsiaTheme="minorHAnsi" w:hAnsi="Arial" w:cs="Arial"/>
          <w:b/>
          <w:bCs/>
          <w:sz w:val="20"/>
          <w:szCs w:val="20"/>
          <w:lang w:val="es-CO"/>
        </w:rPr>
        <w:t xml:space="preserve"> LOS </w:t>
      </w:r>
      <w:r w:rsidRPr="00D022FA">
        <w:rPr>
          <w:rFonts w:ascii="Arial" w:eastAsiaTheme="minorHAnsi" w:hAnsi="Arial" w:cs="Arial"/>
          <w:b/>
          <w:bCs/>
          <w:sz w:val="20"/>
          <w:szCs w:val="20"/>
          <w:lang w:val="es-CO"/>
        </w:rPr>
        <w:t>PONENTE</w:t>
      </w:r>
      <w:r w:rsidR="00C74446">
        <w:rPr>
          <w:rFonts w:ascii="Arial" w:eastAsiaTheme="minorHAnsi" w:hAnsi="Arial" w:cs="Arial"/>
          <w:b/>
          <w:bCs/>
          <w:sz w:val="20"/>
          <w:szCs w:val="20"/>
          <w:lang w:val="es-CO"/>
        </w:rPr>
        <w:t>S</w:t>
      </w:r>
    </w:p>
    <w:p w14:paraId="350A1E0F"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p>
    <w:p w14:paraId="458E620E" w14:textId="6775815B" w:rsidR="00025E91" w:rsidRPr="00D022FA" w:rsidRDefault="00025E91"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Con todo lo expuesto anteriormente, se puede concluir que deben quedar exceptuados de la eliminación de la mesada 14, como quedó regulada en el acto legislativo 01 de 2005</w:t>
      </w:r>
      <w:r w:rsidR="000F62C8" w:rsidRPr="00D022FA">
        <w:rPr>
          <w:rFonts w:ascii="Arial" w:eastAsiaTheme="minorHAnsi" w:hAnsi="Arial" w:cs="Arial"/>
          <w:sz w:val="20"/>
          <w:szCs w:val="20"/>
          <w:lang w:val="es-CO"/>
        </w:rPr>
        <w:t xml:space="preserve">. Es </w:t>
      </w:r>
      <w:r w:rsidRPr="00D022FA">
        <w:rPr>
          <w:rFonts w:ascii="Arial" w:eastAsiaTheme="minorHAnsi" w:hAnsi="Arial" w:cs="Arial"/>
          <w:sz w:val="20"/>
          <w:szCs w:val="20"/>
          <w:lang w:val="es-CO"/>
        </w:rPr>
        <w:t>lo mínimo que podemos hacer por estos hombres y mujeres que a diario  exponen sus vidas para proteger la vida de todos los Colombianos, por ello pongo a consideración de ustedes colegas este proyecto de acto legislativo para que no se le arrebate a los miembros de la Fuerza Pública, esa mesada 14 o de mitad de año como se denomina, hacerlo sería un acto de injusticia con miles de hombres y mujeres de estas fuerzas, razón que se considera más que suficiente para que sea aprobado el presente acto legislativo, y así de esta manera mejorar sus condiciones económicas en situación de retiro de este grupo poblacional. </w:t>
      </w:r>
    </w:p>
    <w:p w14:paraId="025490C0" w14:textId="78EAB198" w:rsidR="00025E91" w:rsidRPr="00D022FA" w:rsidRDefault="00025E91" w:rsidP="00EA335D">
      <w:pPr>
        <w:widowControl/>
        <w:autoSpaceDE/>
        <w:autoSpaceDN/>
        <w:spacing w:line="288" w:lineRule="auto"/>
        <w:contextualSpacing/>
        <w:jc w:val="both"/>
        <w:rPr>
          <w:rFonts w:ascii="Arial" w:eastAsiaTheme="minorHAnsi" w:hAnsi="Arial" w:cs="Arial"/>
          <w:b/>
          <w:bCs/>
          <w:sz w:val="20"/>
          <w:szCs w:val="20"/>
          <w:lang w:val="es-CO"/>
        </w:rPr>
      </w:pPr>
    </w:p>
    <w:p w14:paraId="0141CB2E" w14:textId="77777777" w:rsidR="00025E91" w:rsidRPr="00D022FA" w:rsidRDefault="00025E91" w:rsidP="00EA335D">
      <w:pPr>
        <w:widowControl/>
        <w:numPr>
          <w:ilvl w:val="0"/>
          <w:numId w:val="5"/>
        </w:numPr>
        <w:autoSpaceDE/>
        <w:autoSpaceDN/>
        <w:spacing w:line="288" w:lineRule="auto"/>
        <w:contextualSpacing/>
        <w:jc w:val="both"/>
        <w:rPr>
          <w:rFonts w:ascii="Arial" w:eastAsiaTheme="minorHAnsi" w:hAnsi="Arial" w:cs="Arial"/>
          <w:b/>
          <w:bCs/>
          <w:sz w:val="20"/>
          <w:szCs w:val="20"/>
          <w:lang w:val="es-CO"/>
        </w:rPr>
      </w:pPr>
      <w:r w:rsidRPr="00D022FA">
        <w:rPr>
          <w:rFonts w:ascii="Arial" w:eastAsiaTheme="minorHAnsi" w:hAnsi="Arial" w:cs="Arial"/>
          <w:b/>
          <w:bCs/>
          <w:sz w:val="20"/>
          <w:szCs w:val="20"/>
          <w:lang w:val="es-CO"/>
        </w:rPr>
        <w:t>CONFLICTO DE INTERÉS</w:t>
      </w:r>
    </w:p>
    <w:p w14:paraId="541C4462" w14:textId="77777777" w:rsidR="00025E91" w:rsidRPr="00D022FA" w:rsidRDefault="00025E91" w:rsidP="00EA335D">
      <w:pPr>
        <w:widowControl/>
        <w:autoSpaceDE/>
        <w:autoSpaceDN/>
        <w:spacing w:line="288" w:lineRule="auto"/>
        <w:ind w:left="360"/>
        <w:contextualSpacing/>
        <w:jc w:val="both"/>
        <w:rPr>
          <w:rFonts w:ascii="Arial" w:eastAsiaTheme="minorHAnsi" w:hAnsi="Arial" w:cs="Arial"/>
          <w:b/>
          <w:bCs/>
          <w:sz w:val="20"/>
          <w:szCs w:val="20"/>
          <w:lang w:val="es-CO"/>
        </w:rPr>
      </w:pPr>
    </w:p>
    <w:p w14:paraId="0BE82403" w14:textId="1F3A0CEB" w:rsidR="001D020C" w:rsidRPr="00D022FA" w:rsidRDefault="00025E91"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Dando alcance a lo establecido en el artículo 3 de la Ley 2003 de 2019 </w:t>
      </w:r>
      <w:r w:rsidRPr="00D022FA">
        <w:rPr>
          <w:rFonts w:ascii="Arial" w:eastAsiaTheme="minorHAnsi" w:hAnsi="Arial" w:cs="Arial"/>
          <w:i/>
          <w:iCs/>
          <w:sz w:val="20"/>
          <w:szCs w:val="20"/>
          <w:lang w:val="es-CO"/>
        </w:rPr>
        <w:t>"Por la cual se modifica parcialmente la Ley 5 de 1992"</w:t>
      </w:r>
      <w:r w:rsidRPr="00D022FA">
        <w:rPr>
          <w:rFonts w:ascii="Arial" w:eastAsiaTheme="minorHAnsi" w:hAnsi="Arial" w:cs="Arial"/>
          <w:sz w:val="20"/>
          <w:szCs w:val="20"/>
          <w:lang w:val="es-CO"/>
        </w:rPr>
        <w:t xml:space="preserve">, </w:t>
      </w:r>
      <w:r w:rsidR="001D020C" w:rsidRPr="00D022FA">
        <w:rPr>
          <w:rFonts w:ascii="Arial" w:eastAsiaTheme="minorHAnsi" w:hAnsi="Arial" w:cs="Arial"/>
          <w:sz w:val="20"/>
          <w:szCs w:val="20"/>
          <w:lang w:val="es-CO"/>
        </w:rPr>
        <w:t xml:space="preserve">los ponentes consideran que al tratarse de la garantía de un beneficio particular para integrantes de la Fuerza Pública en goce de asignación de retiro o pensión que cobijaría también a sus beneficiarios,  la reforma constitucional bajo estudio podría generar un conflicto de interés solamente a congresistas cuyo cónyuge, compañero o compañera permanente, o parientes dentro del segundo grado de consanguinidad, segundo de afinidad o primero civil puedan ser beneficiarios directos de la aprobación de tal iniciativa. </w:t>
      </w:r>
    </w:p>
    <w:p w14:paraId="63BA2DE7" w14:textId="77777777" w:rsidR="001D020C" w:rsidRPr="00D022FA" w:rsidRDefault="001D020C" w:rsidP="00EA335D">
      <w:pPr>
        <w:widowControl/>
        <w:autoSpaceDE/>
        <w:autoSpaceDN/>
        <w:spacing w:line="288" w:lineRule="auto"/>
        <w:ind w:left="720"/>
        <w:contextualSpacing/>
        <w:jc w:val="both"/>
        <w:rPr>
          <w:rFonts w:ascii="Arial" w:eastAsiaTheme="minorHAnsi" w:hAnsi="Arial" w:cs="Arial"/>
          <w:sz w:val="20"/>
          <w:szCs w:val="20"/>
          <w:lang w:val="es-CO"/>
        </w:rPr>
      </w:pPr>
    </w:p>
    <w:p w14:paraId="787FD433" w14:textId="77777777" w:rsidR="001D020C" w:rsidRPr="00D022FA" w:rsidRDefault="001D020C"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lastRenderedPageBreak/>
        <w:t>Adicionalmente se señala que la descripción de los posibles conflictos de interés que se puedan presentar frente al trámite del presente Proyecto de Acto Legislativo conforme a las normas citadas previamente no exime a los y las congresistas su deber de identificar causales adicionales.</w:t>
      </w:r>
    </w:p>
    <w:p w14:paraId="5268D30F" w14:textId="77777777" w:rsidR="00025E91" w:rsidRPr="00D022FA" w:rsidRDefault="00025E91" w:rsidP="00EA335D">
      <w:pPr>
        <w:widowControl/>
        <w:autoSpaceDE/>
        <w:autoSpaceDN/>
        <w:spacing w:line="288" w:lineRule="auto"/>
        <w:ind w:left="720"/>
        <w:contextualSpacing/>
        <w:jc w:val="both"/>
        <w:rPr>
          <w:rFonts w:ascii="Arial" w:eastAsiaTheme="minorHAnsi" w:hAnsi="Arial" w:cs="Arial"/>
          <w:b/>
          <w:bCs/>
          <w:sz w:val="20"/>
          <w:szCs w:val="20"/>
          <w:lang w:val="es-CO"/>
        </w:rPr>
      </w:pPr>
    </w:p>
    <w:p w14:paraId="1A75C66F" w14:textId="616EB59F" w:rsidR="00025E91" w:rsidRPr="00D022FA" w:rsidRDefault="00025E91" w:rsidP="00EA335D">
      <w:pPr>
        <w:widowControl/>
        <w:numPr>
          <w:ilvl w:val="0"/>
          <w:numId w:val="5"/>
        </w:numPr>
        <w:autoSpaceDE/>
        <w:autoSpaceDN/>
        <w:spacing w:line="288" w:lineRule="auto"/>
        <w:ind w:hanging="720"/>
        <w:contextualSpacing/>
        <w:jc w:val="both"/>
        <w:rPr>
          <w:rFonts w:ascii="Arial" w:eastAsiaTheme="minorHAnsi" w:hAnsi="Arial" w:cs="Arial"/>
          <w:b/>
          <w:bCs/>
          <w:sz w:val="20"/>
          <w:szCs w:val="20"/>
          <w:lang w:val="es-CO"/>
        </w:rPr>
      </w:pPr>
      <w:r w:rsidRPr="00D022FA">
        <w:rPr>
          <w:rFonts w:ascii="Arial" w:eastAsiaTheme="minorHAnsi" w:hAnsi="Arial" w:cs="Arial"/>
          <w:b/>
          <w:bCs/>
          <w:sz w:val="20"/>
          <w:szCs w:val="20"/>
          <w:lang w:val="es-CO"/>
        </w:rPr>
        <w:t>PLIEGO DE MO</w:t>
      </w:r>
      <w:r w:rsidR="001D020C" w:rsidRPr="00D022FA">
        <w:rPr>
          <w:rFonts w:ascii="Arial" w:eastAsiaTheme="minorHAnsi" w:hAnsi="Arial" w:cs="Arial"/>
          <w:b/>
          <w:bCs/>
          <w:sz w:val="20"/>
          <w:szCs w:val="20"/>
          <w:lang w:val="es-CO"/>
        </w:rPr>
        <w:t>DI</w:t>
      </w:r>
      <w:r w:rsidRPr="00D022FA">
        <w:rPr>
          <w:rFonts w:ascii="Arial" w:eastAsiaTheme="minorHAnsi" w:hAnsi="Arial" w:cs="Arial"/>
          <w:b/>
          <w:bCs/>
          <w:sz w:val="20"/>
          <w:szCs w:val="20"/>
          <w:lang w:val="es-CO"/>
        </w:rPr>
        <w:t>FICACIONES</w:t>
      </w:r>
    </w:p>
    <w:p w14:paraId="4B1000C1" w14:textId="77777777" w:rsidR="00025E91" w:rsidRPr="00D022FA" w:rsidRDefault="00025E91" w:rsidP="00EA335D">
      <w:pPr>
        <w:widowControl/>
        <w:autoSpaceDE/>
        <w:autoSpaceDN/>
        <w:spacing w:line="288" w:lineRule="auto"/>
        <w:contextualSpacing/>
        <w:jc w:val="both"/>
        <w:rPr>
          <w:rFonts w:ascii="Arial" w:eastAsiaTheme="minorHAnsi" w:hAnsi="Arial" w:cs="Arial"/>
          <w:sz w:val="20"/>
          <w:szCs w:val="20"/>
        </w:rPr>
      </w:pPr>
    </w:p>
    <w:p w14:paraId="334A5DF3" w14:textId="326768B0" w:rsidR="00025E91" w:rsidRPr="00D022FA" w:rsidRDefault="00C74446" w:rsidP="00EA335D">
      <w:pPr>
        <w:widowControl/>
        <w:autoSpaceDE/>
        <w:autoSpaceDN/>
        <w:spacing w:line="288" w:lineRule="auto"/>
        <w:contextualSpacing/>
        <w:jc w:val="both"/>
        <w:rPr>
          <w:rFonts w:ascii="Arial" w:eastAsiaTheme="minorHAnsi" w:hAnsi="Arial" w:cs="Arial"/>
          <w:sz w:val="20"/>
          <w:szCs w:val="20"/>
          <w:lang w:val="es-CO"/>
        </w:rPr>
      </w:pPr>
      <w:r>
        <w:rPr>
          <w:rFonts w:ascii="Arial" w:eastAsiaTheme="minorHAnsi" w:hAnsi="Arial" w:cs="Arial"/>
          <w:sz w:val="20"/>
          <w:szCs w:val="20"/>
        </w:rPr>
        <w:t>No</w:t>
      </w:r>
      <w:r w:rsidR="001D020C" w:rsidRPr="00D022FA">
        <w:rPr>
          <w:rFonts w:ascii="Arial" w:eastAsiaTheme="minorHAnsi" w:hAnsi="Arial" w:cs="Arial"/>
          <w:sz w:val="20"/>
          <w:szCs w:val="20"/>
        </w:rPr>
        <w:t xml:space="preserve"> se presentan modificaciones al texto aprobado en Plenaria del Senado de la República.</w:t>
      </w:r>
    </w:p>
    <w:p w14:paraId="5C2A9429" w14:textId="77777777" w:rsidR="00025E91" w:rsidRPr="00D022FA" w:rsidRDefault="00025E91" w:rsidP="00EA335D">
      <w:pPr>
        <w:widowControl/>
        <w:autoSpaceDE/>
        <w:autoSpaceDN/>
        <w:spacing w:line="288" w:lineRule="auto"/>
        <w:ind w:left="720"/>
        <w:contextualSpacing/>
        <w:jc w:val="both"/>
        <w:rPr>
          <w:rFonts w:ascii="Arial" w:eastAsiaTheme="minorHAnsi" w:hAnsi="Arial" w:cs="Arial"/>
          <w:b/>
          <w:bCs/>
          <w:sz w:val="20"/>
          <w:szCs w:val="20"/>
          <w:lang w:val="es-CO"/>
        </w:rPr>
      </w:pPr>
    </w:p>
    <w:p w14:paraId="47031402" w14:textId="735D44F0" w:rsidR="00025E91" w:rsidRPr="00D022FA" w:rsidRDefault="00025E91" w:rsidP="00EA335D">
      <w:pPr>
        <w:widowControl/>
        <w:numPr>
          <w:ilvl w:val="0"/>
          <w:numId w:val="5"/>
        </w:numPr>
        <w:autoSpaceDE/>
        <w:autoSpaceDN/>
        <w:spacing w:line="288" w:lineRule="auto"/>
        <w:ind w:hanging="720"/>
        <w:contextualSpacing/>
        <w:jc w:val="both"/>
        <w:rPr>
          <w:rFonts w:ascii="Arial" w:eastAsiaTheme="minorHAnsi" w:hAnsi="Arial" w:cs="Arial"/>
          <w:b/>
          <w:bCs/>
          <w:sz w:val="20"/>
          <w:szCs w:val="20"/>
          <w:lang w:val="es-CO"/>
        </w:rPr>
      </w:pPr>
      <w:r w:rsidRPr="00D022FA">
        <w:rPr>
          <w:rFonts w:ascii="Arial" w:eastAsiaTheme="minorHAnsi" w:hAnsi="Arial" w:cs="Arial"/>
          <w:b/>
          <w:bCs/>
          <w:sz w:val="20"/>
          <w:szCs w:val="20"/>
          <w:lang w:val="es-CO"/>
        </w:rPr>
        <w:t>PROPOSICIÓN</w:t>
      </w:r>
    </w:p>
    <w:p w14:paraId="6C3D3289" w14:textId="77777777" w:rsidR="00025E91" w:rsidRPr="00D022FA" w:rsidRDefault="00025E91" w:rsidP="00EA335D">
      <w:pPr>
        <w:widowControl/>
        <w:autoSpaceDE/>
        <w:autoSpaceDN/>
        <w:spacing w:line="288" w:lineRule="auto"/>
        <w:ind w:left="720"/>
        <w:contextualSpacing/>
        <w:jc w:val="both"/>
        <w:rPr>
          <w:rFonts w:ascii="Arial" w:eastAsiaTheme="minorHAnsi" w:hAnsi="Arial" w:cs="Arial"/>
          <w:b/>
          <w:bCs/>
          <w:sz w:val="20"/>
          <w:szCs w:val="20"/>
          <w:lang w:val="es-CO"/>
        </w:rPr>
      </w:pPr>
    </w:p>
    <w:p w14:paraId="59CCE1BA" w14:textId="52426D6E" w:rsidR="006A2ACF" w:rsidRPr="00D022FA" w:rsidRDefault="00025E91"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 xml:space="preserve">Por lo anteriormente expuesto, solicito a la Honorable Comisión Primera de la Cámara de Representantes dar primer debate al Proyecto de acto legislativo </w:t>
      </w:r>
      <w:r w:rsidR="0008438D" w:rsidRPr="00D022FA">
        <w:rPr>
          <w:rFonts w:ascii="Arial" w:eastAsiaTheme="minorHAnsi" w:hAnsi="Arial" w:cs="Arial"/>
          <w:sz w:val="20"/>
          <w:szCs w:val="20"/>
          <w:lang w:val="es-CO"/>
        </w:rPr>
        <w:t xml:space="preserve">N° 280 de 2023 Cámara, 008 de 2023 Senado acumulado con el 003 de 2023 Senado </w:t>
      </w:r>
      <w:r w:rsidR="0008438D" w:rsidRPr="00D022FA">
        <w:rPr>
          <w:rFonts w:ascii="Arial" w:eastAsiaTheme="minorHAnsi" w:hAnsi="Arial" w:cs="Arial"/>
          <w:i/>
          <w:iCs/>
          <w:sz w:val="20"/>
          <w:szCs w:val="20"/>
          <w:lang w:val="es-CO"/>
        </w:rPr>
        <w:t>“Por medio del cual se modifica el artículo 48 de la Constitución Política”</w:t>
      </w:r>
      <w:r w:rsidR="0008438D" w:rsidRPr="00D022FA">
        <w:rPr>
          <w:rFonts w:ascii="Arial" w:eastAsiaTheme="minorHAnsi" w:hAnsi="Arial" w:cs="Arial"/>
          <w:sz w:val="20"/>
          <w:szCs w:val="20"/>
          <w:lang w:val="es-CO"/>
        </w:rPr>
        <w:t>.</w:t>
      </w:r>
    </w:p>
    <w:p w14:paraId="7CA146B0" w14:textId="77777777" w:rsidR="006A2ACF" w:rsidRPr="00D022FA" w:rsidRDefault="006A2ACF" w:rsidP="00EA335D">
      <w:pPr>
        <w:widowControl/>
        <w:autoSpaceDE/>
        <w:autoSpaceDN/>
        <w:spacing w:line="288" w:lineRule="auto"/>
        <w:contextualSpacing/>
        <w:jc w:val="both"/>
        <w:rPr>
          <w:rFonts w:ascii="Arial" w:eastAsiaTheme="minorHAnsi" w:hAnsi="Arial" w:cs="Arial"/>
          <w:sz w:val="20"/>
          <w:szCs w:val="20"/>
          <w:lang w:val="es-CO"/>
        </w:rPr>
      </w:pPr>
    </w:p>
    <w:p w14:paraId="1201D355" w14:textId="239EB468" w:rsidR="00B12102" w:rsidRPr="00D022FA" w:rsidRDefault="0008438D"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 xml:space="preserve">Cordialmente, </w:t>
      </w:r>
    </w:p>
    <w:p w14:paraId="1645280E" w14:textId="77777777" w:rsidR="0008438D" w:rsidRPr="00D022FA" w:rsidRDefault="0008438D" w:rsidP="00EA335D">
      <w:pPr>
        <w:widowControl/>
        <w:autoSpaceDE/>
        <w:autoSpaceDN/>
        <w:spacing w:line="288" w:lineRule="auto"/>
        <w:contextualSpacing/>
        <w:rPr>
          <w:rFonts w:ascii="Arial" w:eastAsiaTheme="minorHAnsi" w:hAnsi="Arial" w:cs="Arial"/>
          <w:sz w:val="20"/>
          <w:szCs w:val="20"/>
          <w:lang w:val="es-CO"/>
        </w:rPr>
      </w:pPr>
    </w:p>
    <w:tbl>
      <w:tblPr>
        <w:tblStyle w:val="Tabladelista1clara"/>
        <w:tblW w:w="9518" w:type="dxa"/>
        <w:tblLayout w:type="fixed"/>
        <w:tblLook w:val="0600" w:firstRow="0" w:lastRow="0" w:firstColumn="0" w:lastColumn="0" w:noHBand="1" w:noVBand="1"/>
      </w:tblPr>
      <w:tblGrid>
        <w:gridCol w:w="4759"/>
        <w:gridCol w:w="4759"/>
      </w:tblGrid>
      <w:tr w:rsidR="00B12102" w:rsidRPr="00D022FA" w14:paraId="01CEAC9D" w14:textId="77777777" w:rsidTr="000F62C8">
        <w:trPr>
          <w:trHeight w:val="1436"/>
        </w:trPr>
        <w:tc>
          <w:tcPr>
            <w:tcW w:w="4759" w:type="dxa"/>
          </w:tcPr>
          <w:p w14:paraId="6B152B82"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26330CF2"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0F8456FD"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6309EECA"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b/>
                <w:bCs/>
                <w:sz w:val="20"/>
                <w:szCs w:val="20"/>
                <w:lang w:val="es-CO"/>
              </w:rPr>
              <w:t>JUAN MANUEL CORTÉS</w:t>
            </w:r>
            <w:r w:rsidRPr="00D022FA">
              <w:rPr>
                <w:rFonts w:ascii="Arial" w:eastAsiaTheme="minorHAnsi" w:hAnsi="Arial" w:cs="Arial"/>
                <w:sz w:val="20"/>
                <w:szCs w:val="20"/>
                <w:lang w:val="es-CO"/>
              </w:rPr>
              <w:t xml:space="preserve"> – Coordinador</w:t>
            </w:r>
          </w:p>
          <w:p w14:paraId="0F1AB525"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Santander</w:t>
            </w:r>
          </w:p>
        </w:tc>
        <w:tc>
          <w:tcPr>
            <w:tcW w:w="4759" w:type="dxa"/>
          </w:tcPr>
          <w:p w14:paraId="0EA4064A"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4592010D"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0D3F2418"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4A58746D" w14:textId="7A1BBA0C" w:rsidR="00B12102" w:rsidRPr="00D022FA" w:rsidRDefault="001F3258" w:rsidP="00EA335D">
            <w:pPr>
              <w:widowControl/>
              <w:autoSpaceDE/>
              <w:autoSpaceDN/>
              <w:spacing w:line="288" w:lineRule="auto"/>
              <w:contextualSpacing/>
              <w:rPr>
                <w:rFonts w:ascii="Arial" w:eastAsiaTheme="minorHAnsi" w:hAnsi="Arial" w:cs="Arial"/>
                <w:sz w:val="20"/>
                <w:szCs w:val="20"/>
                <w:lang w:val="es-CO"/>
              </w:rPr>
            </w:pPr>
            <w:r>
              <w:rPr>
                <w:rFonts w:ascii="Arial" w:eastAsiaTheme="minorHAnsi" w:hAnsi="Arial" w:cs="Arial"/>
                <w:b/>
                <w:bCs/>
                <w:sz w:val="20"/>
                <w:szCs w:val="20"/>
                <w:lang w:val="es-CO"/>
              </w:rPr>
              <w:t>JUAN CARLOS LOZ</w:t>
            </w:r>
            <w:r w:rsidR="00B12102" w:rsidRPr="00D022FA">
              <w:rPr>
                <w:rFonts w:ascii="Arial" w:eastAsiaTheme="minorHAnsi" w:hAnsi="Arial" w:cs="Arial"/>
                <w:b/>
                <w:bCs/>
                <w:sz w:val="20"/>
                <w:szCs w:val="20"/>
                <w:lang w:val="es-CO"/>
              </w:rPr>
              <w:t>ADA</w:t>
            </w:r>
            <w:r w:rsidR="00B12102" w:rsidRPr="00D022FA">
              <w:rPr>
                <w:rFonts w:ascii="Arial" w:eastAsiaTheme="minorHAnsi" w:hAnsi="Arial" w:cs="Arial"/>
                <w:sz w:val="20"/>
                <w:szCs w:val="20"/>
                <w:lang w:val="es-CO"/>
              </w:rPr>
              <w:t xml:space="preserve"> – Coordinador</w:t>
            </w:r>
          </w:p>
          <w:p w14:paraId="3E774CEB"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Bogotá</w:t>
            </w:r>
          </w:p>
        </w:tc>
      </w:tr>
      <w:tr w:rsidR="00B12102" w:rsidRPr="00D022FA" w14:paraId="7268878C" w14:textId="77777777" w:rsidTr="000F62C8">
        <w:tc>
          <w:tcPr>
            <w:tcW w:w="4759" w:type="dxa"/>
          </w:tcPr>
          <w:p w14:paraId="70C0C352"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2E121B27"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07A8630A"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61EC2F21"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HERÁCLITO LANDINEZ SUÁREZ</w:t>
            </w:r>
          </w:p>
          <w:p w14:paraId="3CD8DD2E"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Bogotá</w:t>
            </w:r>
          </w:p>
        </w:tc>
        <w:tc>
          <w:tcPr>
            <w:tcW w:w="4759" w:type="dxa"/>
          </w:tcPr>
          <w:p w14:paraId="66A9FF88"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22BCEBBC"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44AC5148"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21B703A9"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 xml:space="preserve">ANA PAOLA GARCÍA SOTO </w:t>
            </w:r>
          </w:p>
          <w:p w14:paraId="05142F55" w14:textId="77777777" w:rsidR="00B12102" w:rsidRPr="00D022FA" w:rsidRDefault="00B12102" w:rsidP="00EA335D">
            <w:pPr>
              <w:widowControl/>
              <w:autoSpaceDE/>
              <w:autoSpaceDN/>
              <w:spacing w:line="288" w:lineRule="auto"/>
              <w:contextualSpacing/>
              <w:rPr>
                <w:rFonts w:ascii="Arial" w:eastAsiaTheme="minorHAnsi" w:hAnsi="Arial" w:cs="Arial"/>
                <w:b/>
                <w:sz w:val="20"/>
                <w:szCs w:val="20"/>
                <w:lang w:val="es-CO"/>
              </w:rPr>
            </w:pPr>
            <w:r w:rsidRPr="00D022FA">
              <w:rPr>
                <w:rFonts w:ascii="Arial" w:eastAsiaTheme="minorHAnsi" w:hAnsi="Arial" w:cs="Arial"/>
                <w:sz w:val="20"/>
                <w:szCs w:val="20"/>
                <w:lang w:val="es-CO"/>
              </w:rPr>
              <w:t>Representante a la Cámara por Córdoba</w:t>
            </w:r>
          </w:p>
        </w:tc>
      </w:tr>
      <w:tr w:rsidR="00B12102" w:rsidRPr="00D022FA" w14:paraId="6FF653A7" w14:textId="77777777" w:rsidTr="000F62C8">
        <w:tc>
          <w:tcPr>
            <w:tcW w:w="4759" w:type="dxa"/>
          </w:tcPr>
          <w:p w14:paraId="2F25047D"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09E5923C" w14:textId="77777777" w:rsidR="000F62C8" w:rsidRPr="00D022FA" w:rsidRDefault="000F62C8" w:rsidP="00EA335D">
            <w:pPr>
              <w:widowControl/>
              <w:autoSpaceDE/>
              <w:autoSpaceDN/>
              <w:spacing w:line="288" w:lineRule="auto"/>
              <w:contextualSpacing/>
              <w:rPr>
                <w:rFonts w:ascii="Arial" w:eastAsiaTheme="minorHAnsi" w:hAnsi="Arial" w:cs="Arial"/>
                <w:sz w:val="20"/>
                <w:szCs w:val="20"/>
                <w:lang w:val="es-CO"/>
              </w:rPr>
            </w:pPr>
          </w:p>
          <w:p w14:paraId="593FCA00" w14:textId="77777777" w:rsidR="000F62C8" w:rsidRPr="00D022FA" w:rsidRDefault="000F62C8" w:rsidP="00EA335D">
            <w:pPr>
              <w:widowControl/>
              <w:autoSpaceDE/>
              <w:autoSpaceDN/>
              <w:spacing w:line="288" w:lineRule="auto"/>
              <w:contextualSpacing/>
              <w:rPr>
                <w:rFonts w:ascii="Arial" w:eastAsiaTheme="minorHAnsi" w:hAnsi="Arial" w:cs="Arial"/>
                <w:sz w:val="20"/>
                <w:szCs w:val="20"/>
                <w:lang w:val="es-CO"/>
              </w:rPr>
            </w:pPr>
          </w:p>
          <w:p w14:paraId="3A2A085A"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798F2F78"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051D1971"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 xml:space="preserve">JOSÉ JAIME USCÁTEGUI </w:t>
            </w:r>
          </w:p>
          <w:p w14:paraId="4865A77E"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Bogotá</w:t>
            </w:r>
          </w:p>
        </w:tc>
        <w:tc>
          <w:tcPr>
            <w:tcW w:w="4759" w:type="dxa"/>
          </w:tcPr>
          <w:p w14:paraId="7ED76363"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3787C150" w14:textId="77777777" w:rsidR="000F62C8" w:rsidRPr="00D022FA" w:rsidRDefault="000F62C8" w:rsidP="00EA335D">
            <w:pPr>
              <w:widowControl/>
              <w:autoSpaceDE/>
              <w:autoSpaceDN/>
              <w:spacing w:line="288" w:lineRule="auto"/>
              <w:contextualSpacing/>
              <w:rPr>
                <w:rFonts w:ascii="Arial" w:eastAsiaTheme="minorHAnsi" w:hAnsi="Arial" w:cs="Arial"/>
                <w:sz w:val="20"/>
                <w:szCs w:val="20"/>
                <w:lang w:val="es-CO"/>
              </w:rPr>
            </w:pPr>
          </w:p>
          <w:p w14:paraId="757FB16A" w14:textId="77777777" w:rsidR="000F62C8" w:rsidRPr="00D022FA" w:rsidRDefault="000F62C8" w:rsidP="00EA335D">
            <w:pPr>
              <w:widowControl/>
              <w:autoSpaceDE/>
              <w:autoSpaceDN/>
              <w:spacing w:line="288" w:lineRule="auto"/>
              <w:contextualSpacing/>
              <w:rPr>
                <w:rFonts w:ascii="Arial" w:eastAsiaTheme="minorHAnsi" w:hAnsi="Arial" w:cs="Arial"/>
                <w:sz w:val="20"/>
                <w:szCs w:val="20"/>
                <w:lang w:val="es-CO"/>
              </w:rPr>
            </w:pPr>
          </w:p>
          <w:p w14:paraId="280CCC45"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0E053DEC"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7A254BD1"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DIÓGENES QUINTERO AMAYA</w:t>
            </w:r>
          </w:p>
          <w:p w14:paraId="03DA7CE7"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CITREP</w:t>
            </w:r>
          </w:p>
        </w:tc>
      </w:tr>
      <w:tr w:rsidR="00B12102" w:rsidRPr="00D022FA" w14:paraId="16E4B6C8" w14:textId="77777777" w:rsidTr="000F62C8">
        <w:tc>
          <w:tcPr>
            <w:tcW w:w="4759" w:type="dxa"/>
          </w:tcPr>
          <w:p w14:paraId="57F40E2D"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48D0AC63"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08723C38"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217CD330"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SANTIAGO OSORIO MARÍN</w:t>
            </w:r>
          </w:p>
          <w:p w14:paraId="4CBE9DAC"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Caldas</w:t>
            </w:r>
          </w:p>
        </w:tc>
        <w:tc>
          <w:tcPr>
            <w:tcW w:w="4759" w:type="dxa"/>
          </w:tcPr>
          <w:p w14:paraId="47B3A307"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518231B0"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0AB9073B"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77571130"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MARELEN CASTILLO TORRES</w:t>
            </w:r>
          </w:p>
          <w:p w14:paraId="623B4576"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w:t>
            </w:r>
          </w:p>
        </w:tc>
      </w:tr>
      <w:tr w:rsidR="00B12102" w:rsidRPr="00D022FA" w14:paraId="3A02285A" w14:textId="77777777" w:rsidTr="000F62C8">
        <w:tc>
          <w:tcPr>
            <w:tcW w:w="4759" w:type="dxa"/>
          </w:tcPr>
          <w:p w14:paraId="5F44D43F"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0C9232D0"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5FB409A3"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LUIS ALBERTO ALBÁN URBANO</w:t>
            </w:r>
          </w:p>
          <w:p w14:paraId="18E29546" w14:textId="0CE499D6"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Valle</w:t>
            </w:r>
            <w:r w:rsidR="000F62C8" w:rsidRPr="00D022FA">
              <w:rPr>
                <w:rFonts w:ascii="Arial" w:eastAsiaTheme="minorHAnsi" w:hAnsi="Arial" w:cs="Arial"/>
                <w:sz w:val="20"/>
                <w:szCs w:val="20"/>
                <w:lang w:val="es-CO"/>
              </w:rPr>
              <w:t xml:space="preserve"> del Cauca</w:t>
            </w:r>
          </w:p>
        </w:tc>
        <w:tc>
          <w:tcPr>
            <w:tcW w:w="4759" w:type="dxa"/>
          </w:tcPr>
          <w:p w14:paraId="478556DA"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7D3970CF"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1FA9C284"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GERSEL LUIS PÉREZ ALTAMIRANDA</w:t>
            </w:r>
          </w:p>
          <w:p w14:paraId="4E980B9B"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Atlántico</w:t>
            </w:r>
          </w:p>
        </w:tc>
      </w:tr>
    </w:tbl>
    <w:p w14:paraId="58C9B2C4"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br w:type="page"/>
      </w:r>
    </w:p>
    <w:p w14:paraId="2270CFFB" w14:textId="77777777" w:rsidR="00B12102" w:rsidRPr="00D022FA" w:rsidRDefault="00B12102" w:rsidP="00EA335D">
      <w:pPr>
        <w:widowControl/>
        <w:autoSpaceDE/>
        <w:autoSpaceDN/>
        <w:spacing w:line="288" w:lineRule="auto"/>
        <w:ind w:left="720"/>
        <w:contextualSpacing/>
        <w:jc w:val="both"/>
        <w:rPr>
          <w:rFonts w:ascii="Arial" w:eastAsiaTheme="minorHAnsi" w:hAnsi="Arial" w:cs="Arial"/>
          <w:b/>
          <w:bCs/>
          <w:sz w:val="20"/>
          <w:szCs w:val="20"/>
          <w:lang w:val="es-CO"/>
        </w:rPr>
      </w:pPr>
    </w:p>
    <w:p w14:paraId="58990D5E" w14:textId="22826DEB" w:rsidR="00025E91" w:rsidRPr="00D022FA" w:rsidRDefault="00025E91" w:rsidP="00EA335D">
      <w:pPr>
        <w:widowControl/>
        <w:numPr>
          <w:ilvl w:val="0"/>
          <w:numId w:val="5"/>
        </w:numPr>
        <w:autoSpaceDE/>
        <w:autoSpaceDN/>
        <w:spacing w:line="288" w:lineRule="auto"/>
        <w:ind w:hanging="720"/>
        <w:contextualSpacing/>
        <w:jc w:val="both"/>
        <w:rPr>
          <w:rFonts w:ascii="Arial" w:eastAsiaTheme="minorHAnsi" w:hAnsi="Arial" w:cs="Arial"/>
          <w:b/>
          <w:bCs/>
          <w:sz w:val="20"/>
          <w:szCs w:val="20"/>
          <w:lang w:val="es-CO"/>
        </w:rPr>
      </w:pPr>
      <w:r w:rsidRPr="00D022FA">
        <w:rPr>
          <w:rFonts w:ascii="Arial" w:eastAsiaTheme="minorHAnsi" w:hAnsi="Arial" w:cs="Arial"/>
          <w:b/>
          <w:bCs/>
          <w:sz w:val="20"/>
          <w:szCs w:val="20"/>
          <w:lang w:val="es-CO"/>
        </w:rPr>
        <w:t>TEXTO PROPUESTO</w:t>
      </w:r>
      <w:r w:rsidR="001D0E08" w:rsidRPr="00D022FA">
        <w:rPr>
          <w:rFonts w:ascii="Arial" w:eastAsiaTheme="minorHAnsi" w:hAnsi="Arial" w:cs="Arial"/>
          <w:b/>
          <w:bCs/>
          <w:sz w:val="20"/>
          <w:szCs w:val="20"/>
          <w:lang w:val="es-CO"/>
        </w:rPr>
        <w:t xml:space="preserve"> PARA PRIMER DEBATE </w:t>
      </w:r>
    </w:p>
    <w:p w14:paraId="02A2BFD8" w14:textId="77777777" w:rsidR="00025E91" w:rsidRPr="00D022FA" w:rsidRDefault="00025E91" w:rsidP="00EA335D">
      <w:pPr>
        <w:widowControl/>
        <w:autoSpaceDE/>
        <w:autoSpaceDN/>
        <w:spacing w:line="288" w:lineRule="auto"/>
        <w:contextualSpacing/>
        <w:jc w:val="both"/>
        <w:rPr>
          <w:rFonts w:ascii="Arial" w:eastAsiaTheme="minorHAnsi" w:hAnsi="Arial" w:cs="Arial"/>
          <w:sz w:val="20"/>
          <w:szCs w:val="20"/>
          <w:lang w:val="es-CO"/>
        </w:rPr>
      </w:pPr>
    </w:p>
    <w:p w14:paraId="668598D6" w14:textId="77777777" w:rsidR="0008438D" w:rsidRPr="00D022FA" w:rsidRDefault="0008438D" w:rsidP="00EA335D">
      <w:pPr>
        <w:widowControl/>
        <w:autoSpaceDE/>
        <w:autoSpaceDN/>
        <w:spacing w:line="288" w:lineRule="auto"/>
        <w:ind w:left="360"/>
        <w:contextualSpacing/>
        <w:jc w:val="center"/>
        <w:rPr>
          <w:rFonts w:ascii="Arial" w:eastAsiaTheme="minorHAnsi" w:hAnsi="Arial" w:cs="Arial"/>
          <w:b/>
          <w:bCs/>
          <w:sz w:val="20"/>
          <w:szCs w:val="20"/>
          <w:lang w:val="es-CO"/>
        </w:rPr>
      </w:pPr>
      <w:r w:rsidRPr="00D022FA">
        <w:rPr>
          <w:rFonts w:ascii="Arial" w:eastAsiaTheme="minorHAnsi" w:hAnsi="Arial" w:cs="Arial"/>
          <w:b/>
          <w:bCs/>
          <w:sz w:val="20"/>
          <w:szCs w:val="20"/>
          <w:lang w:val="es-CO"/>
        </w:rPr>
        <w:t xml:space="preserve">PROYECTO DE ACTO LEGISLATIVO N° 280 DE 2023 CÁMARA, 008 DE 2023 SENADO ACUMULADO CON EL 003 DE 2023 SENADO </w:t>
      </w:r>
    </w:p>
    <w:p w14:paraId="2A12608F" w14:textId="77777777" w:rsidR="0008438D" w:rsidRPr="00D022FA" w:rsidRDefault="0008438D" w:rsidP="00EA335D">
      <w:pPr>
        <w:widowControl/>
        <w:autoSpaceDE/>
        <w:autoSpaceDN/>
        <w:spacing w:line="288" w:lineRule="auto"/>
        <w:ind w:left="360"/>
        <w:contextualSpacing/>
        <w:jc w:val="center"/>
        <w:rPr>
          <w:rFonts w:ascii="Arial" w:eastAsiaTheme="minorHAnsi" w:hAnsi="Arial" w:cs="Arial"/>
          <w:b/>
          <w:bCs/>
          <w:sz w:val="20"/>
          <w:szCs w:val="20"/>
          <w:lang w:val="es-CO"/>
        </w:rPr>
      </w:pPr>
    </w:p>
    <w:p w14:paraId="2D774F68" w14:textId="120D7A1D" w:rsidR="0008438D" w:rsidRPr="00D022FA" w:rsidRDefault="0008438D" w:rsidP="00EA335D">
      <w:pPr>
        <w:widowControl/>
        <w:autoSpaceDE/>
        <w:autoSpaceDN/>
        <w:spacing w:line="288" w:lineRule="auto"/>
        <w:ind w:left="360"/>
        <w:contextualSpacing/>
        <w:jc w:val="center"/>
        <w:rPr>
          <w:rFonts w:ascii="Arial" w:eastAsiaTheme="minorHAnsi" w:hAnsi="Arial" w:cs="Arial"/>
          <w:b/>
          <w:bCs/>
          <w:sz w:val="20"/>
          <w:szCs w:val="20"/>
          <w:lang w:val="es-CO"/>
        </w:rPr>
      </w:pPr>
      <w:r w:rsidRPr="00D022FA">
        <w:rPr>
          <w:rFonts w:ascii="Arial" w:eastAsiaTheme="minorHAnsi" w:hAnsi="Arial" w:cs="Arial"/>
          <w:b/>
          <w:bCs/>
          <w:sz w:val="20"/>
          <w:szCs w:val="20"/>
          <w:lang w:val="es-CO"/>
        </w:rPr>
        <w:t>“POR MEDIO DEL CUAL SE MODIFICA EL ARTÍCULO 48 DE LA CONSTITUCIÓN POLÍTICA”</w:t>
      </w:r>
    </w:p>
    <w:p w14:paraId="2291F1C6" w14:textId="77777777" w:rsidR="0008438D" w:rsidRPr="00D022FA" w:rsidRDefault="0008438D" w:rsidP="00EA335D">
      <w:pPr>
        <w:widowControl/>
        <w:autoSpaceDE/>
        <w:autoSpaceDN/>
        <w:spacing w:line="288" w:lineRule="auto"/>
        <w:contextualSpacing/>
        <w:jc w:val="center"/>
        <w:rPr>
          <w:rFonts w:ascii="Arial" w:eastAsiaTheme="minorHAnsi" w:hAnsi="Arial" w:cs="Arial"/>
          <w:sz w:val="20"/>
          <w:szCs w:val="20"/>
          <w:lang w:val="es-CO"/>
        </w:rPr>
      </w:pPr>
    </w:p>
    <w:p w14:paraId="53F4F2D9" w14:textId="77777777" w:rsidR="0008438D" w:rsidRPr="00D022FA" w:rsidRDefault="0008438D" w:rsidP="00EA335D">
      <w:pPr>
        <w:widowControl/>
        <w:autoSpaceDE/>
        <w:autoSpaceDN/>
        <w:spacing w:line="288" w:lineRule="auto"/>
        <w:contextualSpacing/>
        <w:jc w:val="center"/>
        <w:rPr>
          <w:rFonts w:ascii="Arial" w:eastAsiaTheme="minorHAnsi" w:hAnsi="Arial" w:cs="Arial"/>
          <w:sz w:val="20"/>
          <w:szCs w:val="20"/>
          <w:lang w:val="es-CO"/>
        </w:rPr>
      </w:pPr>
      <w:r w:rsidRPr="00D022FA">
        <w:rPr>
          <w:rFonts w:ascii="Arial" w:eastAsiaTheme="minorHAnsi" w:hAnsi="Arial" w:cs="Arial"/>
          <w:sz w:val="20"/>
          <w:szCs w:val="20"/>
          <w:lang w:val="es-CO"/>
        </w:rPr>
        <w:t>El Congreso de Colombia</w:t>
      </w:r>
    </w:p>
    <w:p w14:paraId="77155854" w14:textId="77777777" w:rsidR="0008438D" w:rsidRPr="00D022FA" w:rsidRDefault="0008438D" w:rsidP="00EA335D">
      <w:pPr>
        <w:widowControl/>
        <w:autoSpaceDE/>
        <w:autoSpaceDN/>
        <w:spacing w:line="288" w:lineRule="auto"/>
        <w:contextualSpacing/>
        <w:jc w:val="center"/>
        <w:rPr>
          <w:rFonts w:ascii="Arial" w:eastAsiaTheme="minorHAnsi" w:hAnsi="Arial" w:cs="Arial"/>
          <w:sz w:val="20"/>
          <w:szCs w:val="20"/>
          <w:lang w:val="es-CO"/>
        </w:rPr>
      </w:pPr>
    </w:p>
    <w:p w14:paraId="08EA8521" w14:textId="77777777" w:rsidR="0008438D" w:rsidRPr="00D022FA" w:rsidRDefault="0008438D" w:rsidP="00EA335D">
      <w:pPr>
        <w:widowControl/>
        <w:autoSpaceDE/>
        <w:autoSpaceDN/>
        <w:spacing w:line="288" w:lineRule="auto"/>
        <w:contextualSpacing/>
        <w:jc w:val="center"/>
        <w:rPr>
          <w:rFonts w:ascii="Arial" w:eastAsiaTheme="minorHAnsi" w:hAnsi="Arial" w:cs="Arial"/>
          <w:sz w:val="20"/>
          <w:szCs w:val="20"/>
          <w:lang w:val="es-CO"/>
        </w:rPr>
      </w:pPr>
      <w:r w:rsidRPr="00D022FA">
        <w:rPr>
          <w:rFonts w:ascii="Arial" w:eastAsiaTheme="minorHAnsi" w:hAnsi="Arial" w:cs="Arial"/>
          <w:sz w:val="20"/>
          <w:szCs w:val="20"/>
          <w:lang w:val="es-CO"/>
        </w:rPr>
        <w:t>DECRETA</w:t>
      </w:r>
    </w:p>
    <w:p w14:paraId="28020B25" w14:textId="77777777" w:rsidR="0008438D" w:rsidRPr="00D022FA" w:rsidRDefault="0008438D" w:rsidP="00EA335D">
      <w:pPr>
        <w:widowControl/>
        <w:autoSpaceDE/>
        <w:autoSpaceDN/>
        <w:spacing w:line="288" w:lineRule="auto"/>
        <w:contextualSpacing/>
        <w:jc w:val="center"/>
        <w:rPr>
          <w:rFonts w:ascii="Arial" w:eastAsiaTheme="minorHAnsi" w:hAnsi="Arial" w:cs="Arial"/>
          <w:sz w:val="20"/>
          <w:szCs w:val="20"/>
          <w:lang w:val="es-CO"/>
        </w:rPr>
      </w:pPr>
    </w:p>
    <w:p w14:paraId="71726135" w14:textId="77777777" w:rsidR="0008438D" w:rsidRPr="00D022FA" w:rsidRDefault="0008438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bCs/>
          <w:sz w:val="20"/>
          <w:szCs w:val="20"/>
          <w:lang w:val="es-CO"/>
        </w:rPr>
        <w:t>Artículo 1.</w:t>
      </w:r>
      <w:r w:rsidRPr="00D022FA">
        <w:rPr>
          <w:rFonts w:ascii="Arial" w:eastAsiaTheme="minorHAnsi" w:hAnsi="Arial" w:cs="Arial"/>
          <w:sz w:val="20"/>
          <w:szCs w:val="20"/>
          <w:lang w:val="es-CO"/>
        </w:rPr>
        <w:t xml:space="preserve"> Adiciónese un parágrafo al artículo 48 de la Constitución Política, así: </w:t>
      </w:r>
    </w:p>
    <w:p w14:paraId="4C081521" w14:textId="77777777" w:rsidR="0008438D" w:rsidRPr="00D022FA" w:rsidRDefault="0008438D" w:rsidP="00EA335D">
      <w:pPr>
        <w:widowControl/>
        <w:autoSpaceDE/>
        <w:autoSpaceDN/>
        <w:spacing w:line="288" w:lineRule="auto"/>
        <w:contextualSpacing/>
        <w:jc w:val="both"/>
        <w:rPr>
          <w:rFonts w:ascii="Arial" w:eastAsiaTheme="minorHAnsi" w:hAnsi="Arial" w:cs="Arial"/>
          <w:sz w:val="20"/>
          <w:szCs w:val="20"/>
          <w:lang w:val="es-CO"/>
        </w:rPr>
      </w:pPr>
    </w:p>
    <w:p w14:paraId="6D1F7BF6" w14:textId="77777777" w:rsidR="0008438D" w:rsidRPr="00D022FA" w:rsidRDefault="0008438D" w:rsidP="00EA335D">
      <w:pPr>
        <w:widowControl/>
        <w:autoSpaceDE/>
        <w:autoSpaceDN/>
        <w:spacing w:line="288" w:lineRule="auto"/>
        <w:ind w:left="708"/>
        <w:contextualSpacing/>
        <w:jc w:val="both"/>
        <w:rPr>
          <w:rFonts w:ascii="Arial" w:eastAsiaTheme="minorHAnsi" w:hAnsi="Arial" w:cs="Arial"/>
          <w:sz w:val="20"/>
          <w:szCs w:val="20"/>
          <w:lang w:val="es-CO"/>
        </w:rPr>
      </w:pPr>
      <w:r w:rsidRPr="00D022FA">
        <w:rPr>
          <w:rFonts w:ascii="Arial" w:eastAsiaTheme="minorHAnsi" w:hAnsi="Arial" w:cs="Arial"/>
          <w:sz w:val="20"/>
          <w:szCs w:val="20"/>
          <w:lang w:val="es-CO"/>
        </w:rPr>
        <w:t>(…)</w:t>
      </w:r>
    </w:p>
    <w:p w14:paraId="6BE37890" w14:textId="77777777" w:rsidR="0008438D" w:rsidRPr="00D022FA" w:rsidRDefault="0008438D" w:rsidP="00EA335D">
      <w:pPr>
        <w:widowControl/>
        <w:autoSpaceDE/>
        <w:autoSpaceDN/>
        <w:spacing w:line="288" w:lineRule="auto"/>
        <w:ind w:left="708"/>
        <w:contextualSpacing/>
        <w:jc w:val="both"/>
        <w:rPr>
          <w:rFonts w:ascii="Arial" w:eastAsiaTheme="minorHAnsi" w:hAnsi="Arial" w:cs="Arial"/>
          <w:i/>
          <w:iCs/>
          <w:sz w:val="20"/>
          <w:szCs w:val="20"/>
          <w:lang w:val="es-CO"/>
        </w:rPr>
      </w:pPr>
      <w:r w:rsidRPr="00D022FA">
        <w:rPr>
          <w:rFonts w:ascii="Arial" w:eastAsiaTheme="minorHAnsi" w:hAnsi="Arial" w:cs="Arial"/>
          <w:i/>
          <w:iCs/>
          <w:sz w:val="20"/>
          <w:szCs w:val="20"/>
          <w:lang w:val="es-CO"/>
        </w:rPr>
        <w:t xml:space="preserve">Parágrafo 3. Los miembros de las Fuerzas Militares y de la Policía Nacional en goce de asignación de retiro, pensión o sus beneficiarios, mantienen el derecho a la mesada catorce. </w:t>
      </w:r>
    </w:p>
    <w:p w14:paraId="1095113E" w14:textId="77777777" w:rsidR="0008438D" w:rsidRPr="00D022FA" w:rsidRDefault="0008438D" w:rsidP="00EA335D">
      <w:pPr>
        <w:widowControl/>
        <w:autoSpaceDE/>
        <w:autoSpaceDN/>
        <w:spacing w:line="288" w:lineRule="auto"/>
        <w:contextualSpacing/>
        <w:jc w:val="both"/>
        <w:rPr>
          <w:rFonts w:ascii="Arial" w:eastAsiaTheme="minorHAnsi" w:hAnsi="Arial" w:cs="Arial"/>
          <w:sz w:val="20"/>
          <w:szCs w:val="20"/>
          <w:lang w:val="es-CO"/>
        </w:rPr>
      </w:pPr>
    </w:p>
    <w:p w14:paraId="41C344C6" w14:textId="77777777" w:rsidR="0008438D" w:rsidRPr="00D022FA" w:rsidRDefault="0008438D" w:rsidP="00EA335D">
      <w:pPr>
        <w:widowControl/>
        <w:autoSpaceDE/>
        <w:autoSpaceDN/>
        <w:spacing w:line="288" w:lineRule="auto"/>
        <w:contextualSpacing/>
        <w:jc w:val="both"/>
        <w:rPr>
          <w:rFonts w:ascii="Arial" w:eastAsiaTheme="minorHAnsi" w:hAnsi="Arial" w:cs="Arial"/>
          <w:sz w:val="20"/>
          <w:szCs w:val="20"/>
          <w:lang w:val="es-CO"/>
        </w:rPr>
      </w:pPr>
      <w:r w:rsidRPr="00D022FA">
        <w:rPr>
          <w:rFonts w:ascii="Arial" w:eastAsiaTheme="minorHAnsi" w:hAnsi="Arial" w:cs="Arial"/>
          <w:b/>
          <w:bCs/>
          <w:sz w:val="20"/>
          <w:szCs w:val="20"/>
          <w:lang w:val="es-CO"/>
        </w:rPr>
        <w:t>Artículo 2. Vigencia:</w:t>
      </w:r>
      <w:r w:rsidRPr="00D022FA">
        <w:rPr>
          <w:rFonts w:ascii="Arial" w:eastAsiaTheme="minorHAnsi" w:hAnsi="Arial" w:cs="Arial"/>
          <w:sz w:val="20"/>
          <w:szCs w:val="20"/>
          <w:lang w:val="es-CO"/>
        </w:rPr>
        <w:t xml:space="preserve"> El presente Acto Legislativo rige a partir de su promulgación y deroga todas las disposiciones que le sean contrarias.</w:t>
      </w:r>
    </w:p>
    <w:p w14:paraId="7B32442E" w14:textId="77777777" w:rsidR="0008438D" w:rsidRPr="00D022FA" w:rsidRDefault="0008438D" w:rsidP="00EA335D">
      <w:pPr>
        <w:widowControl/>
        <w:autoSpaceDE/>
        <w:autoSpaceDN/>
        <w:spacing w:line="288" w:lineRule="auto"/>
        <w:contextualSpacing/>
        <w:jc w:val="both"/>
        <w:rPr>
          <w:rFonts w:ascii="Arial" w:eastAsiaTheme="minorHAnsi" w:hAnsi="Arial" w:cs="Arial"/>
          <w:sz w:val="20"/>
          <w:szCs w:val="20"/>
          <w:lang w:val="es-CO"/>
        </w:rPr>
      </w:pPr>
    </w:p>
    <w:p w14:paraId="4862DEB1" w14:textId="77777777" w:rsidR="0008438D" w:rsidRPr="00D022FA" w:rsidRDefault="0008438D" w:rsidP="00EA335D">
      <w:pPr>
        <w:widowControl/>
        <w:autoSpaceDE/>
        <w:autoSpaceDN/>
        <w:spacing w:line="288" w:lineRule="auto"/>
        <w:contextualSpacing/>
        <w:jc w:val="both"/>
        <w:rPr>
          <w:rFonts w:ascii="Arial" w:eastAsiaTheme="minorHAnsi" w:hAnsi="Arial" w:cs="Arial"/>
          <w:sz w:val="20"/>
          <w:szCs w:val="20"/>
          <w:lang w:val="es-CO"/>
        </w:rPr>
      </w:pPr>
    </w:p>
    <w:p w14:paraId="2902C50C" w14:textId="77777777" w:rsidR="00025E91" w:rsidRPr="00D022FA" w:rsidRDefault="00025E91"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Cordialmente,</w:t>
      </w:r>
    </w:p>
    <w:p w14:paraId="463FA483" w14:textId="77777777" w:rsidR="0008438D" w:rsidRPr="00D022FA" w:rsidRDefault="0008438D" w:rsidP="00EA335D">
      <w:pPr>
        <w:widowControl/>
        <w:autoSpaceDE/>
        <w:autoSpaceDN/>
        <w:spacing w:line="288" w:lineRule="auto"/>
        <w:contextualSpacing/>
        <w:rPr>
          <w:rFonts w:ascii="Arial" w:eastAsiaTheme="minorHAnsi" w:hAnsi="Arial" w:cs="Arial"/>
          <w:sz w:val="20"/>
          <w:szCs w:val="20"/>
          <w:lang w:val="es-CO"/>
        </w:rPr>
      </w:pPr>
    </w:p>
    <w:tbl>
      <w:tblPr>
        <w:tblStyle w:val="Tabladelista1clara"/>
        <w:tblW w:w="9518" w:type="dxa"/>
        <w:tblLayout w:type="fixed"/>
        <w:tblLook w:val="0600" w:firstRow="0" w:lastRow="0" w:firstColumn="0" w:lastColumn="0" w:noHBand="1" w:noVBand="1"/>
      </w:tblPr>
      <w:tblGrid>
        <w:gridCol w:w="4759"/>
        <w:gridCol w:w="4759"/>
      </w:tblGrid>
      <w:tr w:rsidR="00B12102" w:rsidRPr="00D022FA" w14:paraId="07FB14EF" w14:textId="77777777" w:rsidTr="000F62C8">
        <w:trPr>
          <w:trHeight w:val="1436"/>
        </w:trPr>
        <w:tc>
          <w:tcPr>
            <w:tcW w:w="4759" w:type="dxa"/>
          </w:tcPr>
          <w:p w14:paraId="56F24187"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26C8C2D1"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7EE69F8B"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70838C9B"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b/>
                <w:bCs/>
                <w:sz w:val="20"/>
                <w:szCs w:val="20"/>
                <w:lang w:val="es-CO"/>
              </w:rPr>
              <w:t>JUAN MANUEL CORTÉS</w:t>
            </w:r>
            <w:r w:rsidRPr="00D022FA">
              <w:rPr>
                <w:rFonts w:ascii="Arial" w:eastAsiaTheme="minorHAnsi" w:hAnsi="Arial" w:cs="Arial"/>
                <w:sz w:val="20"/>
                <w:szCs w:val="20"/>
                <w:lang w:val="es-CO"/>
              </w:rPr>
              <w:t xml:space="preserve"> – Coordinador</w:t>
            </w:r>
          </w:p>
          <w:p w14:paraId="01B612EB"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Santander</w:t>
            </w:r>
          </w:p>
        </w:tc>
        <w:tc>
          <w:tcPr>
            <w:tcW w:w="4759" w:type="dxa"/>
          </w:tcPr>
          <w:p w14:paraId="4100778B"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49F6F5DA"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22427B52"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6B81CB6F" w14:textId="3B61E6FA" w:rsidR="00B12102" w:rsidRPr="00D022FA" w:rsidRDefault="001F3258" w:rsidP="00EA335D">
            <w:pPr>
              <w:widowControl/>
              <w:autoSpaceDE/>
              <w:autoSpaceDN/>
              <w:spacing w:line="288" w:lineRule="auto"/>
              <w:contextualSpacing/>
              <w:rPr>
                <w:rFonts w:ascii="Arial" w:eastAsiaTheme="minorHAnsi" w:hAnsi="Arial" w:cs="Arial"/>
                <w:sz w:val="20"/>
                <w:szCs w:val="20"/>
                <w:lang w:val="es-CO"/>
              </w:rPr>
            </w:pPr>
            <w:r>
              <w:rPr>
                <w:rFonts w:ascii="Arial" w:eastAsiaTheme="minorHAnsi" w:hAnsi="Arial" w:cs="Arial"/>
                <w:b/>
                <w:bCs/>
                <w:sz w:val="20"/>
                <w:szCs w:val="20"/>
                <w:lang w:val="es-CO"/>
              </w:rPr>
              <w:t>JUAN CARLOS LOZ</w:t>
            </w:r>
            <w:r w:rsidR="00B12102" w:rsidRPr="00D022FA">
              <w:rPr>
                <w:rFonts w:ascii="Arial" w:eastAsiaTheme="minorHAnsi" w:hAnsi="Arial" w:cs="Arial"/>
                <w:b/>
                <w:bCs/>
                <w:sz w:val="20"/>
                <w:szCs w:val="20"/>
                <w:lang w:val="es-CO"/>
              </w:rPr>
              <w:t>ADA</w:t>
            </w:r>
            <w:r w:rsidR="00B12102" w:rsidRPr="00D022FA">
              <w:rPr>
                <w:rFonts w:ascii="Arial" w:eastAsiaTheme="minorHAnsi" w:hAnsi="Arial" w:cs="Arial"/>
                <w:sz w:val="20"/>
                <w:szCs w:val="20"/>
                <w:lang w:val="es-CO"/>
              </w:rPr>
              <w:t xml:space="preserve"> – Coordinador</w:t>
            </w:r>
          </w:p>
          <w:p w14:paraId="6D664893"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Bogotá</w:t>
            </w:r>
          </w:p>
        </w:tc>
      </w:tr>
      <w:tr w:rsidR="00B12102" w:rsidRPr="00D022FA" w14:paraId="7732C9CF" w14:textId="77777777" w:rsidTr="000F62C8">
        <w:tc>
          <w:tcPr>
            <w:tcW w:w="4759" w:type="dxa"/>
          </w:tcPr>
          <w:p w14:paraId="465ECD18"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3DEEFB5E"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142E2356"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490E5A15"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HERÁCLITO LANDINEZ SUÁREZ</w:t>
            </w:r>
          </w:p>
          <w:p w14:paraId="46A2A82D"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Bogotá</w:t>
            </w:r>
          </w:p>
        </w:tc>
        <w:tc>
          <w:tcPr>
            <w:tcW w:w="4759" w:type="dxa"/>
          </w:tcPr>
          <w:p w14:paraId="691AAA4D"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3F0431A7"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1EF199CE"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35A627E9"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 xml:space="preserve">ANA PAOLA GARCÍA SOTO </w:t>
            </w:r>
          </w:p>
          <w:p w14:paraId="4255F8B3" w14:textId="77777777" w:rsidR="00B12102" w:rsidRPr="00D022FA" w:rsidRDefault="00B12102" w:rsidP="00EA335D">
            <w:pPr>
              <w:widowControl/>
              <w:autoSpaceDE/>
              <w:autoSpaceDN/>
              <w:spacing w:line="288" w:lineRule="auto"/>
              <w:contextualSpacing/>
              <w:rPr>
                <w:rFonts w:ascii="Arial" w:eastAsiaTheme="minorHAnsi" w:hAnsi="Arial" w:cs="Arial"/>
                <w:b/>
                <w:sz w:val="20"/>
                <w:szCs w:val="20"/>
                <w:lang w:val="es-CO"/>
              </w:rPr>
            </w:pPr>
            <w:r w:rsidRPr="00D022FA">
              <w:rPr>
                <w:rFonts w:ascii="Arial" w:eastAsiaTheme="minorHAnsi" w:hAnsi="Arial" w:cs="Arial"/>
                <w:sz w:val="20"/>
                <w:szCs w:val="20"/>
                <w:lang w:val="es-CO"/>
              </w:rPr>
              <w:t>Representante a la Cámara por Córdoba</w:t>
            </w:r>
          </w:p>
        </w:tc>
      </w:tr>
      <w:tr w:rsidR="00B12102" w:rsidRPr="00D022FA" w14:paraId="7A5E8114" w14:textId="77777777" w:rsidTr="000F62C8">
        <w:tc>
          <w:tcPr>
            <w:tcW w:w="4759" w:type="dxa"/>
          </w:tcPr>
          <w:p w14:paraId="727501C8"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65AC501D" w14:textId="77777777" w:rsidR="000F62C8" w:rsidRPr="00D022FA" w:rsidRDefault="000F62C8" w:rsidP="00EA335D">
            <w:pPr>
              <w:widowControl/>
              <w:autoSpaceDE/>
              <w:autoSpaceDN/>
              <w:spacing w:line="288" w:lineRule="auto"/>
              <w:contextualSpacing/>
              <w:rPr>
                <w:rFonts w:ascii="Arial" w:eastAsiaTheme="minorHAnsi" w:hAnsi="Arial" w:cs="Arial"/>
                <w:sz w:val="20"/>
                <w:szCs w:val="20"/>
                <w:lang w:val="es-CO"/>
              </w:rPr>
            </w:pPr>
          </w:p>
          <w:p w14:paraId="39B3C7F4" w14:textId="77777777" w:rsidR="000F62C8" w:rsidRPr="00D022FA" w:rsidRDefault="000F62C8" w:rsidP="00EA335D">
            <w:pPr>
              <w:widowControl/>
              <w:autoSpaceDE/>
              <w:autoSpaceDN/>
              <w:spacing w:line="288" w:lineRule="auto"/>
              <w:contextualSpacing/>
              <w:rPr>
                <w:rFonts w:ascii="Arial" w:eastAsiaTheme="minorHAnsi" w:hAnsi="Arial" w:cs="Arial"/>
                <w:sz w:val="20"/>
                <w:szCs w:val="20"/>
                <w:lang w:val="es-CO"/>
              </w:rPr>
            </w:pPr>
          </w:p>
          <w:p w14:paraId="0DD251F7"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589F3164"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6E36C029"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 xml:space="preserve">JOSÉ JAIME USCÁTEGUI </w:t>
            </w:r>
          </w:p>
          <w:p w14:paraId="4576E83E"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Bogotá</w:t>
            </w:r>
          </w:p>
        </w:tc>
        <w:tc>
          <w:tcPr>
            <w:tcW w:w="4759" w:type="dxa"/>
          </w:tcPr>
          <w:p w14:paraId="7DB87C65"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500F81D1" w14:textId="77777777" w:rsidR="000F62C8" w:rsidRPr="00D022FA" w:rsidRDefault="000F62C8" w:rsidP="00EA335D">
            <w:pPr>
              <w:widowControl/>
              <w:autoSpaceDE/>
              <w:autoSpaceDN/>
              <w:spacing w:line="288" w:lineRule="auto"/>
              <w:contextualSpacing/>
              <w:rPr>
                <w:rFonts w:ascii="Arial" w:eastAsiaTheme="minorHAnsi" w:hAnsi="Arial" w:cs="Arial"/>
                <w:sz w:val="20"/>
                <w:szCs w:val="20"/>
                <w:lang w:val="es-CO"/>
              </w:rPr>
            </w:pPr>
          </w:p>
          <w:p w14:paraId="15B93C1C" w14:textId="77777777" w:rsidR="000F62C8" w:rsidRPr="00D022FA" w:rsidRDefault="000F62C8" w:rsidP="00EA335D">
            <w:pPr>
              <w:widowControl/>
              <w:autoSpaceDE/>
              <w:autoSpaceDN/>
              <w:spacing w:line="288" w:lineRule="auto"/>
              <w:contextualSpacing/>
              <w:rPr>
                <w:rFonts w:ascii="Arial" w:eastAsiaTheme="minorHAnsi" w:hAnsi="Arial" w:cs="Arial"/>
                <w:sz w:val="20"/>
                <w:szCs w:val="20"/>
                <w:lang w:val="es-CO"/>
              </w:rPr>
            </w:pPr>
          </w:p>
          <w:p w14:paraId="298921C8"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0CE1CF80"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4DE20CCF"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DIÓGENES QUINTERO AMAYA</w:t>
            </w:r>
          </w:p>
          <w:p w14:paraId="74123A96"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CITREP</w:t>
            </w:r>
          </w:p>
        </w:tc>
      </w:tr>
      <w:tr w:rsidR="00B12102" w:rsidRPr="00D022FA" w14:paraId="74440F60" w14:textId="77777777" w:rsidTr="000F62C8">
        <w:tc>
          <w:tcPr>
            <w:tcW w:w="4759" w:type="dxa"/>
          </w:tcPr>
          <w:p w14:paraId="168ACE62" w14:textId="01B31A42" w:rsidR="00B12102" w:rsidRDefault="00B12102" w:rsidP="00EA335D">
            <w:pPr>
              <w:widowControl/>
              <w:autoSpaceDE/>
              <w:autoSpaceDN/>
              <w:spacing w:line="288" w:lineRule="auto"/>
              <w:contextualSpacing/>
              <w:rPr>
                <w:rFonts w:ascii="Arial" w:eastAsiaTheme="minorHAnsi" w:hAnsi="Arial" w:cs="Arial"/>
                <w:sz w:val="20"/>
                <w:szCs w:val="20"/>
                <w:lang w:val="es-CO"/>
              </w:rPr>
            </w:pPr>
          </w:p>
          <w:p w14:paraId="4F0306D4" w14:textId="4229DD57" w:rsidR="00C74446" w:rsidRDefault="00C74446" w:rsidP="00EA335D">
            <w:pPr>
              <w:widowControl/>
              <w:autoSpaceDE/>
              <w:autoSpaceDN/>
              <w:spacing w:line="288" w:lineRule="auto"/>
              <w:contextualSpacing/>
              <w:rPr>
                <w:rFonts w:ascii="Arial" w:eastAsiaTheme="minorHAnsi" w:hAnsi="Arial" w:cs="Arial"/>
                <w:sz w:val="20"/>
                <w:szCs w:val="20"/>
                <w:lang w:val="es-CO"/>
              </w:rPr>
            </w:pPr>
          </w:p>
          <w:p w14:paraId="5B1D39C8" w14:textId="0B3E8C12" w:rsidR="00C74446" w:rsidRDefault="00C74446" w:rsidP="00EA335D">
            <w:pPr>
              <w:widowControl/>
              <w:autoSpaceDE/>
              <w:autoSpaceDN/>
              <w:spacing w:line="288" w:lineRule="auto"/>
              <w:contextualSpacing/>
              <w:rPr>
                <w:rFonts w:ascii="Arial" w:eastAsiaTheme="minorHAnsi" w:hAnsi="Arial" w:cs="Arial"/>
                <w:sz w:val="20"/>
                <w:szCs w:val="20"/>
                <w:lang w:val="es-CO"/>
              </w:rPr>
            </w:pPr>
          </w:p>
          <w:p w14:paraId="79903CEB" w14:textId="77777777" w:rsidR="00C74446" w:rsidRPr="00D022FA" w:rsidRDefault="00C74446" w:rsidP="00EA335D">
            <w:pPr>
              <w:widowControl/>
              <w:autoSpaceDE/>
              <w:autoSpaceDN/>
              <w:spacing w:line="288" w:lineRule="auto"/>
              <w:contextualSpacing/>
              <w:rPr>
                <w:rFonts w:ascii="Arial" w:eastAsiaTheme="minorHAnsi" w:hAnsi="Arial" w:cs="Arial"/>
                <w:sz w:val="20"/>
                <w:szCs w:val="20"/>
                <w:lang w:val="es-CO"/>
              </w:rPr>
            </w:pPr>
          </w:p>
          <w:p w14:paraId="661C51A7"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67755B84"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1C44CDB8"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SANTIAGO OSORIO MARÍN</w:t>
            </w:r>
          </w:p>
          <w:p w14:paraId="1694BB80"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Caldas</w:t>
            </w:r>
          </w:p>
        </w:tc>
        <w:tc>
          <w:tcPr>
            <w:tcW w:w="4759" w:type="dxa"/>
          </w:tcPr>
          <w:p w14:paraId="62E9E50E" w14:textId="2D7DEDEC" w:rsidR="00B12102" w:rsidRDefault="00B12102" w:rsidP="00EA335D">
            <w:pPr>
              <w:widowControl/>
              <w:autoSpaceDE/>
              <w:autoSpaceDN/>
              <w:spacing w:line="288" w:lineRule="auto"/>
              <w:contextualSpacing/>
              <w:rPr>
                <w:rFonts w:ascii="Arial" w:eastAsiaTheme="minorHAnsi" w:hAnsi="Arial" w:cs="Arial"/>
                <w:sz w:val="20"/>
                <w:szCs w:val="20"/>
                <w:lang w:val="es-CO"/>
              </w:rPr>
            </w:pPr>
          </w:p>
          <w:p w14:paraId="531D3599" w14:textId="229E17A2" w:rsidR="00C74446" w:rsidRDefault="00C74446" w:rsidP="00EA335D">
            <w:pPr>
              <w:widowControl/>
              <w:autoSpaceDE/>
              <w:autoSpaceDN/>
              <w:spacing w:line="288" w:lineRule="auto"/>
              <w:contextualSpacing/>
              <w:rPr>
                <w:rFonts w:ascii="Arial" w:eastAsiaTheme="minorHAnsi" w:hAnsi="Arial" w:cs="Arial"/>
                <w:sz w:val="20"/>
                <w:szCs w:val="20"/>
                <w:lang w:val="es-CO"/>
              </w:rPr>
            </w:pPr>
          </w:p>
          <w:p w14:paraId="25FD6EA8" w14:textId="068ADD7B" w:rsidR="00C74446" w:rsidRDefault="00C74446" w:rsidP="00EA335D">
            <w:pPr>
              <w:widowControl/>
              <w:autoSpaceDE/>
              <w:autoSpaceDN/>
              <w:spacing w:line="288" w:lineRule="auto"/>
              <w:contextualSpacing/>
              <w:rPr>
                <w:rFonts w:ascii="Arial" w:eastAsiaTheme="minorHAnsi" w:hAnsi="Arial" w:cs="Arial"/>
                <w:sz w:val="20"/>
                <w:szCs w:val="20"/>
                <w:lang w:val="es-CO"/>
              </w:rPr>
            </w:pPr>
          </w:p>
          <w:p w14:paraId="185F5EE0" w14:textId="77777777" w:rsidR="00C74446" w:rsidRPr="00D022FA" w:rsidRDefault="00C74446" w:rsidP="00EA335D">
            <w:pPr>
              <w:widowControl/>
              <w:autoSpaceDE/>
              <w:autoSpaceDN/>
              <w:spacing w:line="288" w:lineRule="auto"/>
              <w:contextualSpacing/>
              <w:rPr>
                <w:rFonts w:ascii="Arial" w:eastAsiaTheme="minorHAnsi" w:hAnsi="Arial" w:cs="Arial"/>
                <w:sz w:val="20"/>
                <w:szCs w:val="20"/>
                <w:lang w:val="es-CO"/>
              </w:rPr>
            </w:pPr>
          </w:p>
          <w:p w14:paraId="420535D5"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5CEF0DDC"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59F396D3"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MARELEN CASTILLO TORRES</w:t>
            </w:r>
          </w:p>
          <w:p w14:paraId="70EDF7B0"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w:t>
            </w:r>
          </w:p>
        </w:tc>
      </w:tr>
      <w:tr w:rsidR="00B12102" w:rsidRPr="00D022FA" w14:paraId="43F644CF" w14:textId="77777777" w:rsidTr="000F62C8">
        <w:tc>
          <w:tcPr>
            <w:tcW w:w="4759" w:type="dxa"/>
          </w:tcPr>
          <w:p w14:paraId="720EBA34"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3A0A3F1F"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36246732"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2D97C853"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LUIS ALBERTO ALBÁN URBANO</w:t>
            </w:r>
          </w:p>
          <w:p w14:paraId="32ECE5DB" w14:textId="45D3A8D0"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Valle</w:t>
            </w:r>
            <w:r w:rsidR="000F62C8" w:rsidRPr="00D022FA">
              <w:rPr>
                <w:rFonts w:ascii="Arial" w:eastAsiaTheme="minorHAnsi" w:hAnsi="Arial" w:cs="Arial"/>
                <w:sz w:val="20"/>
                <w:szCs w:val="20"/>
                <w:lang w:val="es-CO"/>
              </w:rPr>
              <w:t xml:space="preserve"> del Cauca</w:t>
            </w:r>
          </w:p>
        </w:tc>
        <w:tc>
          <w:tcPr>
            <w:tcW w:w="4759" w:type="dxa"/>
          </w:tcPr>
          <w:p w14:paraId="453AC3E5"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7A7A1103"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37EBA4B7"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661AC770" w14:textId="77777777" w:rsidR="00B12102" w:rsidRPr="00D022FA" w:rsidRDefault="00B12102" w:rsidP="00EA335D">
            <w:pPr>
              <w:widowControl/>
              <w:autoSpaceDE/>
              <w:autoSpaceDN/>
              <w:spacing w:line="288" w:lineRule="auto"/>
              <w:contextualSpacing/>
              <w:rPr>
                <w:rFonts w:ascii="Arial" w:eastAsiaTheme="minorHAnsi" w:hAnsi="Arial" w:cs="Arial"/>
                <w:b/>
                <w:bCs/>
                <w:sz w:val="20"/>
                <w:szCs w:val="20"/>
                <w:lang w:val="es-CO"/>
              </w:rPr>
            </w:pPr>
            <w:r w:rsidRPr="00D022FA">
              <w:rPr>
                <w:rFonts w:ascii="Arial" w:eastAsiaTheme="minorHAnsi" w:hAnsi="Arial" w:cs="Arial"/>
                <w:b/>
                <w:bCs/>
                <w:sz w:val="20"/>
                <w:szCs w:val="20"/>
                <w:lang w:val="es-CO"/>
              </w:rPr>
              <w:t>GERSEL LUIS PÉREZ ALTAMIRANDA</w:t>
            </w:r>
          </w:p>
          <w:p w14:paraId="2C61EE0D"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r w:rsidRPr="00D022FA">
              <w:rPr>
                <w:rFonts w:ascii="Arial" w:eastAsiaTheme="minorHAnsi" w:hAnsi="Arial" w:cs="Arial"/>
                <w:sz w:val="20"/>
                <w:szCs w:val="20"/>
                <w:lang w:val="es-CO"/>
              </w:rPr>
              <w:t>Representante a la Cámara por Atlántico</w:t>
            </w:r>
          </w:p>
        </w:tc>
      </w:tr>
    </w:tbl>
    <w:p w14:paraId="670388A7" w14:textId="0D9E6E80"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3D38B1F0"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39C6AFA7" w14:textId="77777777" w:rsidR="00B12102" w:rsidRPr="00D022FA" w:rsidRDefault="00B12102" w:rsidP="00EA335D">
      <w:pPr>
        <w:widowControl/>
        <w:autoSpaceDE/>
        <w:autoSpaceDN/>
        <w:spacing w:line="288" w:lineRule="auto"/>
        <w:contextualSpacing/>
        <w:rPr>
          <w:rFonts w:ascii="Arial" w:eastAsiaTheme="minorHAnsi" w:hAnsi="Arial" w:cs="Arial"/>
          <w:sz w:val="20"/>
          <w:szCs w:val="20"/>
          <w:lang w:val="es-CO"/>
        </w:rPr>
      </w:pPr>
    </w:p>
    <w:p w14:paraId="38F40FAE" w14:textId="3F66940F" w:rsidR="000566E2" w:rsidRPr="00D022FA" w:rsidRDefault="000566E2" w:rsidP="00EA335D">
      <w:pPr>
        <w:pStyle w:val="NormalWeb"/>
        <w:shd w:val="clear" w:color="auto" w:fill="FFFFFF"/>
        <w:spacing w:before="0" w:beforeAutospacing="0" w:after="0" w:afterAutospacing="0" w:line="288" w:lineRule="auto"/>
        <w:contextualSpacing/>
        <w:jc w:val="both"/>
        <w:rPr>
          <w:rFonts w:ascii="Arial" w:hAnsi="Arial" w:cs="Arial"/>
          <w:sz w:val="20"/>
          <w:szCs w:val="20"/>
        </w:rPr>
      </w:pPr>
    </w:p>
    <w:sectPr w:rsidR="000566E2" w:rsidRPr="00D022FA" w:rsidSect="00F656A0">
      <w:headerReference w:type="default" r:id="rId7"/>
      <w:footerReference w:type="default" r:id="rId8"/>
      <w:type w:val="continuous"/>
      <w:pgSz w:w="12240" w:h="15840"/>
      <w:pgMar w:top="1701" w:right="1474" w:bottom="1134" w:left="1474" w:header="420" w:footer="6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F3FC" w14:textId="77777777" w:rsidR="0024456F" w:rsidRDefault="0024456F" w:rsidP="000566E2">
      <w:r>
        <w:separator/>
      </w:r>
    </w:p>
  </w:endnote>
  <w:endnote w:type="continuationSeparator" w:id="0">
    <w:p w14:paraId="6F057A8B" w14:textId="77777777" w:rsidR="0024456F" w:rsidRDefault="0024456F" w:rsidP="0005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Light">
    <w:altName w:val="Times New Roman"/>
    <w:charset w:val="00"/>
    <w:family w:val="auto"/>
    <w:pitch w:val="variable"/>
    <w:sig w:usb0="00000001" w:usb1="5000205B" w:usb2="00000002" w:usb3="00000000" w:csb0="00000007"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EBD2" w14:textId="0675CB4B" w:rsidR="000566E2" w:rsidRDefault="000566E2">
    <w:pPr>
      <w:pStyle w:val="Piedepgina"/>
    </w:pPr>
    <w:r>
      <w:rPr>
        <w:noProof/>
        <w:lang w:val="es-CO" w:eastAsia="es-CO"/>
      </w:rPr>
      <w:drawing>
        <wp:inline distT="0" distB="0" distL="0" distR="0" wp14:anchorId="7AB39BEC" wp14:editId="75606E16">
          <wp:extent cx="1952625" cy="504861"/>
          <wp:effectExtent l="0" t="0" r="0" b="9525"/>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016" cy="5116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6268" w14:textId="77777777" w:rsidR="0024456F" w:rsidRDefault="0024456F" w:rsidP="000566E2">
      <w:r>
        <w:separator/>
      </w:r>
    </w:p>
  </w:footnote>
  <w:footnote w:type="continuationSeparator" w:id="0">
    <w:p w14:paraId="115A2171" w14:textId="77777777" w:rsidR="0024456F" w:rsidRDefault="0024456F" w:rsidP="0005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D47B" w14:textId="0722BCE5" w:rsidR="000566E2" w:rsidRDefault="000566E2" w:rsidP="00FE68D4">
    <w:pPr>
      <w:pStyle w:val="Encabezado"/>
      <w:jc w:val="center"/>
    </w:pPr>
    <w:r>
      <w:rPr>
        <w:noProof/>
        <w:lang w:val="es-CO" w:eastAsia="es-CO"/>
      </w:rPr>
      <w:drawing>
        <wp:inline distT="0" distB="0" distL="0" distR="0" wp14:anchorId="19A5F753" wp14:editId="44A22F50">
          <wp:extent cx="5600700" cy="1076325"/>
          <wp:effectExtent l="0" t="0" r="9525" b="9525"/>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C58"/>
    <w:multiLevelType w:val="hybridMultilevel"/>
    <w:tmpl w:val="65A4D64E"/>
    <w:lvl w:ilvl="0" w:tplc="F626A28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BF785C"/>
    <w:multiLevelType w:val="multilevel"/>
    <w:tmpl w:val="5CA6A682"/>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E1A26FF"/>
    <w:multiLevelType w:val="multilevel"/>
    <w:tmpl w:val="77C6728E"/>
    <w:lvl w:ilvl="0">
      <w:start w:val="1"/>
      <w:numFmt w:val="low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3CE0CD8"/>
    <w:multiLevelType w:val="hybridMultilevel"/>
    <w:tmpl w:val="F87C765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7E14E5F"/>
    <w:multiLevelType w:val="hybridMultilevel"/>
    <w:tmpl w:val="801C458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9C5C58"/>
    <w:multiLevelType w:val="multilevel"/>
    <w:tmpl w:val="B44C3462"/>
    <w:lvl w:ilvl="0">
      <w:numFmt w:val="bullet"/>
      <w:lvlText w:val="-"/>
      <w:lvlJc w:val="left"/>
      <w:pPr>
        <w:ind w:left="720" w:hanging="360"/>
      </w:pPr>
      <w:rPr>
        <w:rFonts w:ascii="Helvetica Neue Light" w:eastAsia="Helvetica Neue Light" w:hAnsi="Helvetica Neue Light" w:cs="Helvetica Neue 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E662B2"/>
    <w:multiLevelType w:val="hybridMultilevel"/>
    <w:tmpl w:val="319A5248"/>
    <w:lvl w:ilvl="0" w:tplc="DE503538">
      <w:start w:val="1"/>
      <w:numFmt w:val="lowerLetter"/>
      <w:lvlText w:val="%1)"/>
      <w:lvlJc w:val="left"/>
      <w:pPr>
        <w:ind w:left="1125" w:hanging="40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661C1D09"/>
    <w:multiLevelType w:val="hybridMultilevel"/>
    <w:tmpl w:val="0B00734E"/>
    <w:lvl w:ilvl="0" w:tplc="5962607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6F654313"/>
    <w:multiLevelType w:val="hybridMultilevel"/>
    <w:tmpl w:val="E5188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50184360">
    <w:abstractNumId w:val="0"/>
  </w:num>
  <w:num w:numId="2" w16cid:durableId="146090541">
    <w:abstractNumId w:val="7"/>
  </w:num>
  <w:num w:numId="3" w16cid:durableId="2029063970">
    <w:abstractNumId w:val="8"/>
  </w:num>
  <w:num w:numId="4" w16cid:durableId="1060789067">
    <w:abstractNumId w:val="3"/>
  </w:num>
  <w:num w:numId="5" w16cid:durableId="448741791">
    <w:abstractNumId w:val="4"/>
  </w:num>
  <w:num w:numId="6" w16cid:durableId="2103140834">
    <w:abstractNumId w:val="6"/>
  </w:num>
  <w:num w:numId="7" w16cid:durableId="971835213">
    <w:abstractNumId w:val="1"/>
  </w:num>
  <w:num w:numId="8" w16cid:durableId="433133076">
    <w:abstractNumId w:val="5"/>
  </w:num>
  <w:num w:numId="9" w16cid:durableId="1911572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E2"/>
    <w:rsid w:val="00025E91"/>
    <w:rsid w:val="000566E2"/>
    <w:rsid w:val="0008438D"/>
    <w:rsid w:val="000D2F0A"/>
    <w:rsid w:val="000E0D35"/>
    <w:rsid w:val="000F62C8"/>
    <w:rsid w:val="001D020C"/>
    <w:rsid w:val="001D0E08"/>
    <w:rsid w:val="001F3258"/>
    <w:rsid w:val="002071BA"/>
    <w:rsid w:val="0024456F"/>
    <w:rsid w:val="00244C14"/>
    <w:rsid w:val="002E460E"/>
    <w:rsid w:val="003304C9"/>
    <w:rsid w:val="003B1130"/>
    <w:rsid w:val="003D4321"/>
    <w:rsid w:val="004961FF"/>
    <w:rsid w:val="004F0114"/>
    <w:rsid w:val="00571D3D"/>
    <w:rsid w:val="0058334A"/>
    <w:rsid w:val="00594166"/>
    <w:rsid w:val="005C0E1C"/>
    <w:rsid w:val="005F7329"/>
    <w:rsid w:val="00637F7C"/>
    <w:rsid w:val="0065221A"/>
    <w:rsid w:val="006A2ACF"/>
    <w:rsid w:val="006F4BB5"/>
    <w:rsid w:val="00705CE2"/>
    <w:rsid w:val="00716DA3"/>
    <w:rsid w:val="007A760E"/>
    <w:rsid w:val="00840744"/>
    <w:rsid w:val="00914310"/>
    <w:rsid w:val="009253E6"/>
    <w:rsid w:val="00934C74"/>
    <w:rsid w:val="009828BD"/>
    <w:rsid w:val="009A1037"/>
    <w:rsid w:val="009D2770"/>
    <w:rsid w:val="009E0D36"/>
    <w:rsid w:val="00A12924"/>
    <w:rsid w:val="00A8379C"/>
    <w:rsid w:val="00B12102"/>
    <w:rsid w:val="00BE133A"/>
    <w:rsid w:val="00C74446"/>
    <w:rsid w:val="00CA544F"/>
    <w:rsid w:val="00D022FA"/>
    <w:rsid w:val="00D56FDB"/>
    <w:rsid w:val="00E01091"/>
    <w:rsid w:val="00E0417F"/>
    <w:rsid w:val="00E251BF"/>
    <w:rsid w:val="00E60C4A"/>
    <w:rsid w:val="00E85C38"/>
    <w:rsid w:val="00EA335D"/>
    <w:rsid w:val="00F21054"/>
    <w:rsid w:val="00F26589"/>
    <w:rsid w:val="00F656A0"/>
    <w:rsid w:val="00FE68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FE536"/>
  <w15:chartTrackingRefBased/>
  <w15:docId w15:val="{167B5A85-9785-46EF-ABB1-62607063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66E2"/>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66E2"/>
    <w:pPr>
      <w:tabs>
        <w:tab w:val="center" w:pos="4419"/>
        <w:tab w:val="right" w:pos="8838"/>
      </w:tabs>
    </w:pPr>
  </w:style>
  <w:style w:type="character" w:customStyle="1" w:styleId="EncabezadoCar">
    <w:name w:val="Encabezado Car"/>
    <w:basedOn w:val="Fuentedeprrafopredeter"/>
    <w:link w:val="Encabezado"/>
    <w:uiPriority w:val="99"/>
    <w:rsid w:val="000566E2"/>
  </w:style>
  <w:style w:type="paragraph" w:styleId="Piedepgina">
    <w:name w:val="footer"/>
    <w:basedOn w:val="Normal"/>
    <w:link w:val="PiedepginaCar"/>
    <w:uiPriority w:val="99"/>
    <w:unhideWhenUsed/>
    <w:rsid w:val="000566E2"/>
    <w:pPr>
      <w:tabs>
        <w:tab w:val="center" w:pos="4419"/>
        <w:tab w:val="right" w:pos="8838"/>
      </w:tabs>
    </w:pPr>
  </w:style>
  <w:style w:type="character" w:customStyle="1" w:styleId="PiedepginaCar">
    <w:name w:val="Pie de página Car"/>
    <w:basedOn w:val="Fuentedeprrafopredeter"/>
    <w:link w:val="Piedepgina"/>
    <w:uiPriority w:val="99"/>
    <w:rsid w:val="000566E2"/>
  </w:style>
  <w:style w:type="paragraph" w:styleId="Textoindependiente">
    <w:name w:val="Body Text"/>
    <w:basedOn w:val="Normal"/>
    <w:link w:val="TextoindependienteCar"/>
    <w:uiPriority w:val="1"/>
    <w:qFormat/>
    <w:rsid w:val="000566E2"/>
    <w:rPr>
      <w:sz w:val="24"/>
      <w:szCs w:val="24"/>
    </w:rPr>
  </w:style>
  <w:style w:type="character" w:customStyle="1" w:styleId="TextoindependienteCar">
    <w:name w:val="Texto independiente Car"/>
    <w:basedOn w:val="Fuentedeprrafopredeter"/>
    <w:link w:val="Textoindependiente"/>
    <w:uiPriority w:val="1"/>
    <w:rsid w:val="000566E2"/>
    <w:rPr>
      <w:rFonts w:ascii="Arial MT" w:eastAsia="Arial MT" w:hAnsi="Arial MT" w:cs="Arial MT"/>
      <w:sz w:val="24"/>
      <w:szCs w:val="24"/>
      <w:lang w:val="es-ES"/>
    </w:rPr>
  </w:style>
  <w:style w:type="paragraph" w:styleId="Prrafodelista">
    <w:name w:val="List Paragraph"/>
    <w:basedOn w:val="Normal"/>
    <w:uiPriority w:val="1"/>
    <w:qFormat/>
    <w:rsid w:val="000566E2"/>
    <w:pPr>
      <w:ind w:left="143"/>
      <w:jc w:val="both"/>
    </w:pPr>
    <w:rPr>
      <w:rFonts w:ascii="Arial" w:eastAsia="Arial" w:hAnsi="Arial" w:cs="Arial"/>
    </w:rPr>
  </w:style>
  <w:style w:type="paragraph" w:styleId="NormalWeb">
    <w:name w:val="Normal (Web)"/>
    <w:basedOn w:val="Normal"/>
    <w:uiPriority w:val="99"/>
    <w:unhideWhenUsed/>
    <w:rsid w:val="000566E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071BA"/>
    <w:rPr>
      <w:b/>
      <w:bCs/>
    </w:rPr>
  </w:style>
  <w:style w:type="character" w:styleId="Hipervnculo">
    <w:name w:val="Hyperlink"/>
    <w:basedOn w:val="Fuentedeprrafopredeter"/>
    <w:uiPriority w:val="99"/>
    <w:unhideWhenUsed/>
    <w:rsid w:val="002071BA"/>
    <w:rPr>
      <w:color w:val="0000FF"/>
      <w:u w:val="single"/>
    </w:rPr>
  </w:style>
  <w:style w:type="table" w:styleId="Tablaconcuadrcula">
    <w:name w:val="Table Grid"/>
    <w:basedOn w:val="Tablanormal"/>
    <w:uiPriority w:val="59"/>
    <w:rsid w:val="00207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828BD"/>
    <w:rPr>
      <w:color w:val="605E5C"/>
      <w:shd w:val="clear" w:color="auto" w:fill="E1DFDD"/>
    </w:rPr>
  </w:style>
  <w:style w:type="table" w:styleId="Tabladelista1clara">
    <w:name w:val="List Table 1 Light"/>
    <w:basedOn w:val="Tablanormal"/>
    <w:uiPriority w:val="46"/>
    <w:rsid w:val="000F62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3970</Words>
  <Characters>21838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DARÍO</dc:creator>
  <cp:keywords/>
  <dc:description/>
  <cp:lastModifiedBy>MDN</cp:lastModifiedBy>
  <cp:revision>2</cp:revision>
  <dcterms:created xsi:type="dcterms:W3CDTF">2023-11-14T16:29:00Z</dcterms:created>
  <dcterms:modified xsi:type="dcterms:W3CDTF">2023-11-14T16:29:00Z</dcterms:modified>
</cp:coreProperties>
</file>